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47CA" w14:textId="5CEDBEB5" w:rsidR="00E64387" w:rsidRPr="00046740" w:rsidRDefault="00E64387" w:rsidP="00814545">
      <w:pPr>
        <w:spacing w:after="160"/>
        <w:jc w:val="center"/>
        <w:rPr>
          <w:rFonts w:ascii="Calibri" w:hAnsi="Calibri" w:cs="Calibri"/>
          <w:b/>
          <w:sz w:val="32"/>
          <w:szCs w:val="32"/>
          <w:u w:val="single"/>
        </w:rPr>
      </w:pPr>
      <w:r w:rsidRPr="00046740">
        <w:rPr>
          <w:rFonts w:ascii="Calibri" w:hAnsi="Calibri" w:cs="Calibri"/>
          <w:b/>
          <w:sz w:val="32"/>
          <w:szCs w:val="32"/>
          <w:u w:val="single"/>
        </w:rPr>
        <w:t xml:space="preserve">Data Inventory </w:t>
      </w:r>
      <w:r w:rsidR="00814545" w:rsidRPr="00046740">
        <w:rPr>
          <w:rFonts w:ascii="Calibri" w:hAnsi="Calibri" w:cs="Calibri"/>
          <w:b/>
          <w:sz w:val="32"/>
          <w:szCs w:val="32"/>
          <w:u w:val="single"/>
        </w:rPr>
        <w:t xml:space="preserve">/ Detailed Process Narrative </w:t>
      </w:r>
      <w:r w:rsidR="00E96AF2" w:rsidRPr="00046740">
        <w:rPr>
          <w:rFonts w:ascii="Calibri" w:hAnsi="Calibri" w:cs="Calibri"/>
          <w:b/>
          <w:sz w:val="32"/>
          <w:szCs w:val="32"/>
          <w:u w:val="single"/>
        </w:rPr>
        <w:t xml:space="preserve">(DI/DPN) </w:t>
      </w:r>
      <w:r w:rsidR="00814545" w:rsidRPr="00046740">
        <w:rPr>
          <w:rFonts w:ascii="Calibri" w:hAnsi="Calibri" w:cs="Calibri"/>
          <w:b/>
          <w:sz w:val="32"/>
          <w:szCs w:val="32"/>
          <w:u w:val="single"/>
        </w:rPr>
        <w:t>Instruction Manual</w:t>
      </w:r>
    </w:p>
    <w:p w14:paraId="3EC1D192" w14:textId="22CC590D" w:rsidR="00DA4C1E" w:rsidRPr="00046740" w:rsidRDefault="00DA4C1E" w:rsidP="001E04AB">
      <w:pPr>
        <w:spacing w:after="160"/>
        <w:rPr>
          <w:rFonts w:ascii="Calibri" w:hAnsi="Calibri" w:cs="Calibri"/>
        </w:rPr>
      </w:pPr>
      <w:r w:rsidRPr="00046740">
        <w:rPr>
          <w:rFonts w:ascii="Calibri" w:hAnsi="Calibri" w:cs="Calibri"/>
        </w:rPr>
        <w:t xml:space="preserve">The Data Inventory </w:t>
      </w:r>
      <w:r w:rsidR="00184FD1" w:rsidRPr="00046740">
        <w:rPr>
          <w:rFonts w:ascii="Calibri" w:hAnsi="Calibri" w:cs="Calibri"/>
        </w:rPr>
        <w:t>spreadsheet</w:t>
      </w:r>
      <w:r w:rsidR="001976AF" w:rsidRPr="00046740">
        <w:rPr>
          <w:rFonts w:ascii="Calibri" w:hAnsi="Calibri" w:cs="Calibri"/>
        </w:rPr>
        <w:t xml:space="preserve"> consist of 3</w:t>
      </w:r>
      <w:r w:rsidRPr="00046740">
        <w:rPr>
          <w:rFonts w:ascii="Calibri" w:hAnsi="Calibri" w:cs="Calibri"/>
        </w:rPr>
        <w:t xml:space="preserve"> </w:t>
      </w:r>
      <w:r w:rsidR="00814545" w:rsidRPr="00046740">
        <w:rPr>
          <w:rFonts w:ascii="Calibri" w:hAnsi="Calibri" w:cs="Calibri"/>
        </w:rPr>
        <w:t xml:space="preserve">main </w:t>
      </w:r>
      <w:r w:rsidRPr="00046740">
        <w:rPr>
          <w:rFonts w:ascii="Calibri" w:hAnsi="Calibri" w:cs="Calibri"/>
        </w:rPr>
        <w:t>tabs:</w:t>
      </w:r>
    </w:p>
    <w:p w14:paraId="2C91A8EE" w14:textId="06156C3A" w:rsidR="00DA4C1E" w:rsidRPr="00046740" w:rsidRDefault="00184FD1" w:rsidP="001E04AB">
      <w:pPr>
        <w:pStyle w:val="ListParagraph"/>
        <w:numPr>
          <w:ilvl w:val="0"/>
          <w:numId w:val="1"/>
        </w:numPr>
        <w:spacing w:after="160"/>
        <w:contextualSpacing w:val="0"/>
        <w:rPr>
          <w:rFonts w:ascii="Calibri" w:hAnsi="Calibri" w:cs="Calibri"/>
        </w:rPr>
      </w:pPr>
      <w:r w:rsidRPr="00046740">
        <w:rPr>
          <w:rFonts w:ascii="Calibri" w:hAnsi="Calibri" w:cs="Calibri"/>
        </w:rPr>
        <w:t>‘</w:t>
      </w:r>
      <w:r w:rsidRPr="00046740">
        <w:rPr>
          <w:rFonts w:ascii="Calibri" w:hAnsi="Calibri" w:cs="Calibri"/>
          <w:b/>
        </w:rPr>
        <w:t>Process 1</w:t>
      </w:r>
      <w:r w:rsidR="001976AF" w:rsidRPr="00046740">
        <w:rPr>
          <w:rFonts w:ascii="Calibri" w:hAnsi="Calibri" w:cs="Calibri"/>
          <w:b/>
        </w:rPr>
        <w:t xml:space="preserve"> DI</w:t>
      </w:r>
      <w:r w:rsidR="00814545" w:rsidRPr="00046740">
        <w:rPr>
          <w:rFonts w:ascii="Calibri" w:hAnsi="Calibri" w:cs="Calibri"/>
        </w:rPr>
        <w:t>’ -</w:t>
      </w:r>
      <w:r w:rsidR="007E770B" w:rsidRPr="00046740">
        <w:rPr>
          <w:rFonts w:ascii="Calibri" w:hAnsi="Calibri" w:cs="Calibri"/>
        </w:rPr>
        <w:t xml:space="preserve"> Data Inventory - </w:t>
      </w:r>
      <w:r w:rsidR="00F365E8" w:rsidRPr="00046740">
        <w:rPr>
          <w:rFonts w:ascii="Calibri" w:hAnsi="Calibri" w:cs="Calibri"/>
        </w:rPr>
        <w:t>the m</w:t>
      </w:r>
      <w:r w:rsidR="0049212F">
        <w:rPr>
          <w:rFonts w:ascii="Calibri" w:hAnsi="Calibri" w:cs="Calibri"/>
        </w:rPr>
        <w:t>ain tab where all data field</w:t>
      </w:r>
      <w:r w:rsidRPr="00046740">
        <w:rPr>
          <w:rFonts w:ascii="Calibri" w:hAnsi="Calibri" w:cs="Calibri"/>
        </w:rPr>
        <w:t>s are listed</w:t>
      </w:r>
      <w:r w:rsidR="007E770B" w:rsidRPr="00046740">
        <w:rPr>
          <w:rFonts w:ascii="Calibri" w:hAnsi="Calibri" w:cs="Calibri"/>
        </w:rPr>
        <w:t xml:space="preserve"> and categorised;</w:t>
      </w:r>
    </w:p>
    <w:p w14:paraId="6B0A7299" w14:textId="7B9DB398" w:rsidR="007E770B" w:rsidRPr="00046740" w:rsidRDefault="007E770B" w:rsidP="001E04AB">
      <w:pPr>
        <w:pStyle w:val="ListParagraph"/>
        <w:numPr>
          <w:ilvl w:val="0"/>
          <w:numId w:val="1"/>
        </w:numPr>
        <w:spacing w:after="160"/>
        <w:contextualSpacing w:val="0"/>
        <w:rPr>
          <w:rFonts w:ascii="Calibri" w:hAnsi="Calibri" w:cs="Calibri"/>
        </w:rPr>
      </w:pPr>
      <w:r w:rsidRPr="00046740">
        <w:rPr>
          <w:rFonts w:ascii="Calibri" w:hAnsi="Calibri" w:cs="Calibri"/>
        </w:rPr>
        <w:t>‘</w:t>
      </w:r>
      <w:r w:rsidRPr="00046740">
        <w:rPr>
          <w:rFonts w:ascii="Calibri" w:hAnsi="Calibri" w:cs="Calibri"/>
          <w:b/>
        </w:rPr>
        <w:t>Process 1 DPN</w:t>
      </w:r>
      <w:r w:rsidR="00814545" w:rsidRPr="00046740">
        <w:rPr>
          <w:rFonts w:ascii="Calibri" w:hAnsi="Calibri" w:cs="Calibri"/>
        </w:rPr>
        <w:t>’ -</w:t>
      </w:r>
      <w:r w:rsidRPr="00046740">
        <w:rPr>
          <w:rFonts w:ascii="Calibri" w:hAnsi="Calibri" w:cs="Calibri"/>
        </w:rPr>
        <w:t xml:space="preserve"> Detailed Process Narrative - the remaining data required for determination of the lawful basis for processing and Article 30 record keeping; and</w:t>
      </w:r>
    </w:p>
    <w:p w14:paraId="0ADB4402" w14:textId="01F7BDEF" w:rsidR="001E04AB" w:rsidRPr="00046740" w:rsidRDefault="00184FD1" w:rsidP="001E04AB">
      <w:pPr>
        <w:pStyle w:val="ListParagraph"/>
        <w:numPr>
          <w:ilvl w:val="0"/>
          <w:numId w:val="1"/>
        </w:numPr>
        <w:spacing w:after="160"/>
        <w:contextualSpacing w:val="0"/>
        <w:rPr>
          <w:rFonts w:ascii="Calibri" w:hAnsi="Calibri" w:cs="Calibri"/>
        </w:rPr>
      </w:pPr>
      <w:r w:rsidRPr="00046740">
        <w:rPr>
          <w:rFonts w:ascii="Calibri" w:hAnsi="Calibri" w:cs="Calibri"/>
        </w:rPr>
        <w:t>‘</w:t>
      </w:r>
      <w:r w:rsidRPr="00046740">
        <w:rPr>
          <w:rFonts w:ascii="Calibri" w:hAnsi="Calibri" w:cs="Calibri"/>
          <w:b/>
        </w:rPr>
        <w:t>Metatag</w:t>
      </w:r>
      <w:r w:rsidR="00814545" w:rsidRPr="00046740">
        <w:rPr>
          <w:rFonts w:ascii="Calibri" w:hAnsi="Calibri" w:cs="Calibri"/>
        </w:rPr>
        <w:t>s’ -</w:t>
      </w:r>
      <w:r w:rsidRPr="00046740">
        <w:rPr>
          <w:rFonts w:ascii="Calibri" w:hAnsi="Calibri" w:cs="Calibri"/>
        </w:rPr>
        <w:t xml:space="preserve"> List of all options for the dropdown list</w:t>
      </w:r>
      <w:r w:rsidR="003A766D" w:rsidRPr="00046740">
        <w:rPr>
          <w:rFonts w:ascii="Calibri" w:hAnsi="Calibri" w:cs="Calibri"/>
        </w:rPr>
        <w:t>s</w:t>
      </w:r>
      <w:r w:rsidRPr="00046740">
        <w:rPr>
          <w:rFonts w:ascii="Calibri" w:hAnsi="Calibri" w:cs="Calibri"/>
        </w:rPr>
        <w:t xml:space="preserve"> in ‘Process 1</w:t>
      </w:r>
      <w:r w:rsidR="007E770B" w:rsidRPr="00046740">
        <w:rPr>
          <w:rFonts w:ascii="Calibri" w:hAnsi="Calibri" w:cs="Calibri"/>
        </w:rPr>
        <w:t xml:space="preserve"> DI</w:t>
      </w:r>
      <w:r w:rsidRPr="00046740">
        <w:rPr>
          <w:rFonts w:ascii="Calibri" w:hAnsi="Calibri" w:cs="Calibri"/>
        </w:rPr>
        <w:t>’.</w:t>
      </w:r>
    </w:p>
    <w:p w14:paraId="18CCADE9" w14:textId="49C08E4C" w:rsidR="00184FD1" w:rsidRPr="00046740" w:rsidRDefault="00184FD1" w:rsidP="008230E8">
      <w:pPr>
        <w:spacing w:before="360"/>
        <w:rPr>
          <w:rFonts w:ascii="Calibri" w:hAnsi="Calibri" w:cs="Calibri"/>
        </w:rPr>
      </w:pPr>
      <w:r w:rsidRPr="00046740">
        <w:rPr>
          <w:rFonts w:ascii="Calibri" w:hAnsi="Calibri" w:cs="Calibri"/>
        </w:rPr>
        <w:t xml:space="preserve">The </w:t>
      </w:r>
      <w:r w:rsidR="0049212F">
        <w:rPr>
          <w:rFonts w:ascii="Calibri" w:hAnsi="Calibri" w:cs="Calibri"/>
        </w:rPr>
        <w:t>Data Inventory</w:t>
      </w:r>
      <w:r w:rsidR="007E770B" w:rsidRPr="00046740">
        <w:rPr>
          <w:rFonts w:ascii="Calibri" w:hAnsi="Calibri" w:cs="Calibri"/>
        </w:rPr>
        <w:t xml:space="preserve"> </w:t>
      </w:r>
      <w:r w:rsidRPr="00046740">
        <w:rPr>
          <w:rFonts w:ascii="Calibri" w:hAnsi="Calibri" w:cs="Calibri"/>
        </w:rPr>
        <w:t xml:space="preserve">tab in turn consists of </w:t>
      </w:r>
      <w:r w:rsidR="001A0CDD" w:rsidRPr="00046740">
        <w:rPr>
          <w:rFonts w:ascii="Calibri" w:hAnsi="Calibri" w:cs="Calibri"/>
        </w:rPr>
        <w:t>8 ‘static’</w:t>
      </w:r>
      <w:r w:rsidR="00F365E8" w:rsidRPr="00046740">
        <w:rPr>
          <w:rFonts w:ascii="Calibri" w:hAnsi="Calibri" w:cs="Calibri"/>
        </w:rPr>
        <w:t xml:space="preserve"> columns, columns </w:t>
      </w:r>
      <w:r w:rsidR="00814545" w:rsidRPr="00046740">
        <w:rPr>
          <w:rFonts w:ascii="Calibri" w:hAnsi="Calibri" w:cs="Calibri"/>
        </w:rPr>
        <w:t xml:space="preserve">titled </w:t>
      </w:r>
      <w:r w:rsidR="007E770B" w:rsidRPr="00046740">
        <w:rPr>
          <w:rFonts w:ascii="Calibri" w:hAnsi="Calibri" w:cs="Calibri"/>
        </w:rPr>
        <w:t>‘DATA REPOSITORIES</w:t>
      </w:r>
      <w:r w:rsidR="009A3F5F" w:rsidRPr="00046740">
        <w:rPr>
          <w:rFonts w:ascii="Calibri" w:hAnsi="Calibri" w:cs="Calibri"/>
        </w:rPr>
        <w:t>’</w:t>
      </w:r>
      <w:r w:rsidR="0049212F">
        <w:rPr>
          <w:rFonts w:ascii="Calibri" w:hAnsi="Calibri" w:cs="Calibri"/>
        </w:rPr>
        <w:t xml:space="preserve">, and a requirement for a </w:t>
      </w:r>
      <w:r w:rsidR="00F365E8" w:rsidRPr="00046740">
        <w:rPr>
          <w:rFonts w:ascii="Calibri" w:hAnsi="Calibri" w:cs="Calibri"/>
        </w:rPr>
        <w:t xml:space="preserve">data </w:t>
      </w:r>
      <w:r w:rsidR="0049212F">
        <w:rPr>
          <w:rFonts w:ascii="Calibri" w:hAnsi="Calibri" w:cs="Calibri"/>
        </w:rPr>
        <w:t>field applicability indication.</w:t>
      </w:r>
    </w:p>
    <w:p w14:paraId="7F388B6C" w14:textId="74C0E404" w:rsidR="001A0391" w:rsidRPr="00046740" w:rsidRDefault="0029349B" w:rsidP="008230E8">
      <w:pPr>
        <w:spacing w:before="240" w:after="160"/>
        <w:rPr>
          <w:rFonts w:ascii="Calibri" w:hAnsi="Calibri" w:cs="Calibri"/>
          <w:b/>
          <w:sz w:val="28"/>
          <w:szCs w:val="28"/>
          <w:u w:val="single"/>
        </w:rPr>
      </w:pPr>
      <w:r w:rsidRPr="00046740">
        <w:rPr>
          <w:rFonts w:ascii="Calibri" w:hAnsi="Calibri" w:cs="Calibri"/>
          <w:b/>
          <w:sz w:val="28"/>
          <w:szCs w:val="28"/>
          <w:u w:val="single"/>
        </w:rPr>
        <w:t>‘</w:t>
      </w:r>
      <w:r w:rsidR="001A0391" w:rsidRPr="00046740">
        <w:rPr>
          <w:rFonts w:ascii="Calibri" w:hAnsi="Calibri" w:cs="Calibri"/>
          <w:b/>
          <w:sz w:val="28"/>
          <w:szCs w:val="28"/>
          <w:u w:val="single"/>
        </w:rPr>
        <w:t>Data Inventory</w:t>
      </w:r>
      <w:r w:rsidRPr="00046740">
        <w:rPr>
          <w:rFonts w:ascii="Calibri" w:hAnsi="Calibri" w:cs="Calibri"/>
          <w:b/>
          <w:sz w:val="28"/>
          <w:szCs w:val="28"/>
          <w:u w:val="single"/>
        </w:rPr>
        <w:t>’</w:t>
      </w:r>
      <w:r w:rsidR="001A0391" w:rsidRPr="00046740">
        <w:rPr>
          <w:rFonts w:ascii="Calibri" w:hAnsi="Calibri" w:cs="Calibri"/>
          <w:b/>
          <w:sz w:val="28"/>
          <w:szCs w:val="28"/>
          <w:u w:val="single"/>
        </w:rPr>
        <w:t xml:space="preserve"> Tab:</w:t>
      </w:r>
    </w:p>
    <w:p w14:paraId="3749AEE3" w14:textId="77777777" w:rsidR="009A3F5F" w:rsidRPr="00046740" w:rsidRDefault="009A3F5F" w:rsidP="001A0391">
      <w:pPr>
        <w:spacing w:before="240" w:after="160"/>
        <w:ind w:left="142"/>
        <w:rPr>
          <w:rFonts w:ascii="Calibri" w:hAnsi="Calibri" w:cs="Calibri"/>
          <w:sz w:val="26"/>
          <w:szCs w:val="26"/>
          <w:u w:val="single"/>
        </w:rPr>
      </w:pPr>
      <w:r w:rsidRPr="00046740">
        <w:rPr>
          <w:rFonts w:ascii="Calibri" w:hAnsi="Calibri" w:cs="Calibri"/>
          <w:sz w:val="26"/>
          <w:szCs w:val="26"/>
          <w:u w:val="single"/>
        </w:rPr>
        <w:t>Static Columns:</w:t>
      </w:r>
    </w:p>
    <w:p w14:paraId="4BA9ED03" w14:textId="77777777" w:rsidR="0027613C" w:rsidRDefault="0027613C" w:rsidP="0027613C">
      <w:pPr>
        <w:pStyle w:val="ListParagraph"/>
        <w:numPr>
          <w:ilvl w:val="0"/>
          <w:numId w:val="2"/>
        </w:numPr>
        <w:spacing w:before="240" w:after="160"/>
        <w:ind w:left="714" w:hanging="357"/>
        <w:contextualSpacing w:val="0"/>
        <w:rPr>
          <w:rFonts w:ascii="Calibri" w:hAnsi="Calibri" w:cs="Calibri"/>
        </w:rPr>
      </w:pPr>
      <w:r>
        <w:rPr>
          <w:rFonts w:ascii="Calibri" w:hAnsi="Calibri" w:cs="Calibri"/>
          <w:b/>
          <w:i/>
          <w:u w:val="single"/>
        </w:rPr>
        <w:t>‘Data Fields</w:t>
      </w:r>
      <w:r w:rsidR="009A3F5F" w:rsidRPr="00046740">
        <w:rPr>
          <w:rFonts w:ascii="Calibri" w:hAnsi="Calibri" w:cs="Calibri"/>
          <w:b/>
          <w:i/>
          <w:u w:val="single"/>
        </w:rPr>
        <w:t>’</w:t>
      </w:r>
      <w:r w:rsidR="00F204C9" w:rsidRPr="00046740">
        <w:rPr>
          <w:rFonts w:ascii="Calibri" w:hAnsi="Calibri" w:cs="Calibri"/>
        </w:rPr>
        <w:t xml:space="preserve"> -</w:t>
      </w:r>
      <w:r w:rsidR="009A3F5F" w:rsidRPr="00046740">
        <w:rPr>
          <w:rFonts w:ascii="Calibri" w:hAnsi="Calibri" w:cs="Calibri"/>
        </w:rPr>
        <w:t xml:space="preserve"> This represents the ‘base unit’ of the entire data inventory / process mapping exercise. Every field used to collect personal d</w:t>
      </w:r>
      <w:r w:rsidR="00814545" w:rsidRPr="00046740">
        <w:rPr>
          <w:rFonts w:ascii="Calibri" w:hAnsi="Calibri" w:cs="Calibri"/>
        </w:rPr>
        <w:t>ata must be listed here.</w:t>
      </w:r>
    </w:p>
    <w:p w14:paraId="20C70FA9" w14:textId="3217ECE1" w:rsidR="00051B50" w:rsidRPr="00046740" w:rsidRDefault="00051B50" w:rsidP="0027613C">
      <w:pPr>
        <w:pStyle w:val="ListParagraph"/>
        <w:spacing w:after="160"/>
        <w:contextualSpacing w:val="0"/>
        <w:rPr>
          <w:rFonts w:ascii="Calibri" w:hAnsi="Calibri" w:cs="Calibri"/>
        </w:rPr>
      </w:pPr>
      <w:r w:rsidRPr="00046740">
        <w:rPr>
          <w:rFonts w:ascii="Calibri" w:hAnsi="Calibri" w:cs="Calibri"/>
        </w:rPr>
        <w:t>The e</w:t>
      </w:r>
      <w:r w:rsidR="009A3F5F" w:rsidRPr="00046740">
        <w:rPr>
          <w:rFonts w:ascii="Calibri" w:hAnsi="Calibri" w:cs="Calibri"/>
        </w:rPr>
        <w:t xml:space="preserve">xamples provided </w:t>
      </w:r>
      <w:r w:rsidR="007E770B" w:rsidRPr="00046740">
        <w:rPr>
          <w:rFonts w:ascii="Calibri" w:hAnsi="Calibri" w:cs="Calibri"/>
        </w:rPr>
        <w:t xml:space="preserve">in the template </w:t>
      </w:r>
      <w:r w:rsidR="009A3F5F" w:rsidRPr="00046740">
        <w:rPr>
          <w:rFonts w:ascii="Calibri" w:hAnsi="Calibri" w:cs="Calibri"/>
        </w:rPr>
        <w:t xml:space="preserve">are </w:t>
      </w:r>
      <w:r w:rsidR="00814545" w:rsidRPr="00046740">
        <w:rPr>
          <w:rFonts w:ascii="Calibri" w:hAnsi="Calibri" w:cs="Calibri"/>
        </w:rPr>
        <w:t>just that, examples, but</w:t>
      </w:r>
      <w:r w:rsidR="009A3F5F" w:rsidRPr="00046740">
        <w:rPr>
          <w:rFonts w:ascii="Calibri" w:hAnsi="Calibri" w:cs="Calibri"/>
        </w:rPr>
        <w:t xml:space="preserve"> should be a good start for </w:t>
      </w:r>
      <w:r w:rsidR="00814545" w:rsidRPr="00046740">
        <w:rPr>
          <w:rFonts w:ascii="Calibri" w:hAnsi="Calibri" w:cs="Calibri"/>
        </w:rPr>
        <w:t>most organisations</w:t>
      </w:r>
      <w:r w:rsidR="009A3F5F" w:rsidRPr="00046740">
        <w:rPr>
          <w:rFonts w:ascii="Calibri" w:hAnsi="Calibri" w:cs="Calibri"/>
        </w:rPr>
        <w:t xml:space="preserve">. </w:t>
      </w:r>
      <w:r w:rsidR="0049212F">
        <w:rPr>
          <w:rFonts w:ascii="Calibri" w:hAnsi="Calibri" w:cs="Calibri"/>
        </w:rPr>
        <w:t>Any additional data field</w:t>
      </w:r>
      <w:r w:rsidR="0029349B" w:rsidRPr="00046740">
        <w:rPr>
          <w:rFonts w:ascii="Calibri" w:hAnsi="Calibri" w:cs="Calibri"/>
        </w:rPr>
        <w:t>s</w:t>
      </w:r>
      <w:r w:rsidR="00814545" w:rsidRPr="00046740">
        <w:rPr>
          <w:rFonts w:ascii="Calibri" w:hAnsi="Calibri" w:cs="Calibri"/>
        </w:rPr>
        <w:t xml:space="preserve"> specific to your organisation</w:t>
      </w:r>
      <w:r w:rsidR="009A3F5F" w:rsidRPr="00046740">
        <w:rPr>
          <w:rFonts w:ascii="Calibri" w:hAnsi="Calibri" w:cs="Calibri"/>
        </w:rPr>
        <w:t xml:space="preserve"> should be ad</w:t>
      </w:r>
      <w:r w:rsidR="007E770B" w:rsidRPr="00046740">
        <w:rPr>
          <w:rFonts w:ascii="Calibri" w:hAnsi="Calibri" w:cs="Calibri"/>
        </w:rPr>
        <w:t>ded to the bottom of this list.</w:t>
      </w:r>
      <w:r w:rsidRPr="00046740">
        <w:rPr>
          <w:rFonts w:ascii="Calibri" w:hAnsi="Calibri" w:cs="Calibri"/>
        </w:rPr>
        <w:t xml:space="preserve"> This is for each process owner to deter</w:t>
      </w:r>
      <w:r w:rsidR="0027613C">
        <w:rPr>
          <w:rFonts w:ascii="Calibri" w:hAnsi="Calibri" w:cs="Calibri"/>
        </w:rPr>
        <w:t>mine, and the same Data Field</w:t>
      </w:r>
      <w:r w:rsidRPr="00046740">
        <w:rPr>
          <w:rFonts w:ascii="Calibri" w:hAnsi="Calibri" w:cs="Calibri"/>
        </w:rPr>
        <w:t xml:space="preserve"> will then be qualified by other ‘Static’ entries, ‘Category of Individual’ for example:</w:t>
      </w:r>
    </w:p>
    <w:p w14:paraId="3240347B" w14:textId="382835DF" w:rsidR="00F204C9" w:rsidRPr="00046740" w:rsidRDefault="00015DC7" w:rsidP="00015DC7">
      <w:pPr>
        <w:pStyle w:val="ListParagraph"/>
        <w:contextualSpacing w:val="0"/>
        <w:jc w:val="center"/>
        <w:rPr>
          <w:rFonts w:ascii="Calibri" w:hAnsi="Calibri" w:cs="Calibri"/>
        </w:rPr>
      </w:pPr>
      <w:r w:rsidRPr="00046740">
        <w:rPr>
          <w:rFonts w:ascii="Calibri" w:hAnsi="Calibri" w:cs="Calibri"/>
          <w:noProof/>
        </w:rPr>
        <w:drawing>
          <wp:inline distT="0" distB="0" distL="0" distR="0" wp14:anchorId="2051838E" wp14:editId="7230AE4F">
            <wp:extent cx="4808126" cy="965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28 at 14.36.55.png"/>
                    <pic:cNvPicPr/>
                  </pic:nvPicPr>
                  <pic:blipFill>
                    <a:blip r:embed="rId7">
                      <a:extLst>
                        <a:ext uri="{28A0092B-C50C-407E-A947-70E740481C1C}">
                          <a14:useLocalDpi xmlns:a14="http://schemas.microsoft.com/office/drawing/2010/main" val="0"/>
                        </a:ext>
                      </a:extLst>
                    </a:blip>
                    <a:stretch>
                      <a:fillRect/>
                    </a:stretch>
                  </pic:blipFill>
                  <pic:spPr>
                    <a:xfrm>
                      <a:off x="0" y="0"/>
                      <a:ext cx="4826108" cy="968810"/>
                    </a:xfrm>
                    <a:prstGeom prst="rect">
                      <a:avLst/>
                    </a:prstGeom>
                  </pic:spPr>
                </pic:pic>
              </a:graphicData>
            </a:graphic>
          </wp:inline>
        </w:drawing>
      </w:r>
      <w:r w:rsidR="009A3F5F" w:rsidRPr="00046740">
        <w:rPr>
          <w:rFonts w:ascii="Calibri" w:hAnsi="Calibri" w:cs="Calibri"/>
        </w:rPr>
        <w:br/>
      </w:r>
    </w:p>
    <w:p w14:paraId="1189A171" w14:textId="068D6C04" w:rsidR="00F204C9" w:rsidRPr="00046740" w:rsidRDefault="009A3F5F" w:rsidP="00F204C9">
      <w:pPr>
        <w:pStyle w:val="ListParagraph"/>
        <w:spacing w:after="160"/>
        <w:contextualSpacing w:val="0"/>
        <w:rPr>
          <w:rFonts w:ascii="Calibri" w:hAnsi="Calibri" w:cs="Calibri"/>
          <w:sz w:val="16"/>
          <w:szCs w:val="16"/>
        </w:rPr>
      </w:pPr>
      <w:r w:rsidRPr="00046740">
        <w:rPr>
          <w:rFonts w:ascii="Calibri" w:hAnsi="Calibri" w:cs="Calibri"/>
        </w:rPr>
        <w:t xml:space="preserve">Eventually there will be one large normalised ‘Master List’ of all data </w:t>
      </w:r>
      <w:r w:rsidR="0027613C">
        <w:rPr>
          <w:rFonts w:ascii="Calibri" w:hAnsi="Calibri" w:cs="Calibri"/>
        </w:rPr>
        <w:t>field</w:t>
      </w:r>
      <w:r w:rsidRPr="00046740">
        <w:rPr>
          <w:rFonts w:ascii="Calibri" w:hAnsi="Calibri" w:cs="Calibri"/>
        </w:rPr>
        <w:t xml:space="preserve">s utilised across </w:t>
      </w:r>
      <w:r w:rsidR="0029349B" w:rsidRPr="00046740">
        <w:rPr>
          <w:rFonts w:ascii="Calibri" w:hAnsi="Calibri" w:cs="Calibri"/>
        </w:rPr>
        <w:t>your organisation</w:t>
      </w:r>
      <w:r w:rsidRPr="00046740">
        <w:rPr>
          <w:rFonts w:ascii="Calibri" w:hAnsi="Calibri" w:cs="Calibri"/>
        </w:rPr>
        <w:t>.</w:t>
      </w:r>
    </w:p>
    <w:p w14:paraId="3AF17B57" w14:textId="318AC2F3" w:rsidR="00F204C9" w:rsidRPr="00046740" w:rsidRDefault="00B255D4" w:rsidP="00F204C9">
      <w:pPr>
        <w:pStyle w:val="ListParagraph"/>
        <w:spacing w:after="160"/>
        <w:contextualSpacing w:val="0"/>
        <w:rPr>
          <w:rFonts w:ascii="Calibri" w:hAnsi="Calibri" w:cs="Calibri"/>
          <w:i/>
          <w:sz w:val="16"/>
          <w:szCs w:val="16"/>
        </w:rPr>
      </w:pPr>
      <w:r w:rsidRPr="00046740">
        <w:rPr>
          <w:rFonts w:ascii="Calibri" w:hAnsi="Calibri" w:cs="Calibri"/>
          <w:i/>
        </w:rPr>
        <w:t xml:space="preserve">Examples can </w:t>
      </w:r>
      <w:r w:rsidR="008230E8" w:rsidRPr="00046740">
        <w:rPr>
          <w:rFonts w:ascii="Calibri" w:hAnsi="Calibri" w:cs="Calibri"/>
          <w:i/>
        </w:rPr>
        <w:t xml:space="preserve">include: </w:t>
      </w:r>
      <w:r w:rsidR="0027613C">
        <w:rPr>
          <w:rFonts w:ascii="Calibri" w:hAnsi="Calibri" w:cs="Calibri"/>
          <w:i/>
        </w:rPr>
        <w:t xml:space="preserve">First </w:t>
      </w:r>
      <w:r w:rsidR="008230E8" w:rsidRPr="00046740">
        <w:rPr>
          <w:rFonts w:ascii="Calibri" w:hAnsi="Calibri" w:cs="Calibri"/>
          <w:i/>
        </w:rPr>
        <w:t>N</w:t>
      </w:r>
      <w:r w:rsidRPr="00046740">
        <w:rPr>
          <w:rFonts w:ascii="Calibri" w:hAnsi="Calibri" w:cs="Calibri"/>
          <w:i/>
        </w:rPr>
        <w:t xml:space="preserve">ame, </w:t>
      </w:r>
      <w:r w:rsidR="0027613C">
        <w:rPr>
          <w:rFonts w:ascii="Calibri" w:hAnsi="Calibri" w:cs="Calibri"/>
          <w:i/>
        </w:rPr>
        <w:t xml:space="preserve">Last Name, </w:t>
      </w:r>
      <w:r w:rsidRPr="00046740">
        <w:rPr>
          <w:rFonts w:ascii="Calibri" w:hAnsi="Calibri" w:cs="Calibri"/>
          <w:i/>
        </w:rPr>
        <w:t>Gender, Mobile Number, Marital Status etc.</w:t>
      </w:r>
    </w:p>
    <w:p w14:paraId="0FB08E07" w14:textId="25E470E4" w:rsidR="009A3F5F" w:rsidRPr="00046740" w:rsidRDefault="00592E47" w:rsidP="00F204C9">
      <w:pPr>
        <w:pStyle w:val="ListParagraph"/>
        <w:spacing w:after="160"/>
        <w:contextualSpacing w:val="0"/>
        <w:rPr>
          <w:rFonts w:ascii="Calibri" w:hAnsi="Calibri" w:cs="Calibri"/>
          <w:sz w:val="16"/>
          <w:szCs w:val="16"/>
        </w:rPr>
      </w:pPr>
      <w:r w:rsidRPr="00046740">
        <w:rPr>
          <w:rFonts w:ascii="Calibri" w:hAnsi="Calibri" w:cs="Calibri"/>
          <w:b/>
          <w:color w:val="2F5496" w:themeColor="accent1" w:themeShade="BF"/>
        </w:rPr>
        <w:t xml:space="preserve">Action: If your </w:t>
      </w:r>
      <w:r w:rsidR="0029349B" w:rsidRPr="00046740">
        <w:rPr>
          <w:rFonts w:ascii="Calibri" w:hAnsi="Calibri" w:cs="Calibri"/>
          <w:b/>
          <w:color w:val="2F5496" w:themeColor="accent1" w:themeShade="BF"/>
        </w:rPr>
        <w:t xml:space="preserve">‘Data </w:t>
      </w:r>
      <w:r w:rsidR="0027613C">
        <w:rPr>
          <w:rFonts w:ascii="Calibri" w:hAnsi="Calibri" w:cs="Calibri"/>
          <w:b/>
          <w:color w:val="2F5496" w:themeColor="accent1" w:themeShade="BF"/>
        </w:rPr>
        <w:t>Field</w:t>
      </w:r>
      <w:r w:rsidR="0029349B" w:rsidRPr="00046740">
        <w:rPr>
          <w:rFonts w:ascii="Calibri" w:hAnsi="Calibri" w:cs="Calibri"/>
          <w:b/>
          <w:color w:val="2F5496" w:themeColor="accent1" w:themeShade="BF"/>
        </w:rPr>
        <w:t>’</w:t>
      </w:r>
      <w:r w:rsidR="00FC6CD0" w:rsidRPr="00046740">
        <w:rPr>
          <w:rFonts w:ascii="Calibri" w:hAnsi="Calibri" w:cs="Calibri"/>
          <w:b/>
          <w:color w:val="2F5496" w:themeColor="accent1" w:themeShade="BF"/>
        </w:rPr>
        <w:t xml:space="preserve"> </w:t>
      </w:r>
      <w:r w:rsidR="0029349B" w:rsidRPr="00046740">
        <w:rPr>
          <w:rFonts w:ascii="Calibri" w:hAnsi="Calibri" w:cs="Calibri"/>
          <w:b/>
          <w:color w:val="2F5496" w:themeColor="accent1" w:themeShade="BF"/>
        </w:rPr>
        <w:t xml:space="preserve">is </w:t>
      </w:r>
      <w:r w:rsidR="00FC6CD0" w:rsidRPr="00046740">
        <w:rPr>
          <w:rFonts w:ascii="Calibri" w:hAnsi="Calibri" w:cs="Calibri"/>
          <w:b/>
          <w:color w:val="2F5496" w:themeColor="accent1" w:themeShade="BF"/>
        </w:rPr>
        <w:t xml:space="preserve">not </w:t>
      </w:r>
      <w:r w:rsidR="0029349B" w:rsidRPr="00046740">
        <w:rPr>
          <w:rFonts w:ascii="Calibri" w:hAnsi="Calibri" w:cs="Calibri"/>
          <w:b/>
          <w:color w:val="2F5496" w:themeColor="accent1" w:themeShade="BF"/>
        </w:rPr>
        <w:t>listed</w:t>
      </w:r>
      <w:r w:rsidR="00FC6CD0" w:rsidRPr="00046740">
        <w:rPr>
          <w:rFonts w:ascii="Calibri" w:hAnsi="Calibri" w:cs="Calibri"/>
          <w:b/>
          <w:color w:val="2F5496" w:themeColor="accent1" w:themeShade="BF"/>
        </w:rPr>
        <w:t xml:space="preserve">, add it </w:t>
      </w:r>
      <w:r w:rsidR="007E770B" w:rsidRPr="00046740">
        <w:rPr>
          <w:rFonts w:ascii="Calibri" w:hAnsi="Calibri" w:cs="Calibri"/>
          <w:b/>
          <w:color w:val="2F5496" w:themeColor="accent1" w:themeShade="BF"/>
        </w:rPr>
        <w:t>to the bottom of</w:t>
      </w:r>
      <w:r w:rsidR="00FC6CD0" w:rsidRPr="00046740">
        <w:rPr>
          <w:rFonts w:ascii="Calibri" w:hAnsi="Calibri" w:cs="Calibri"/>
          <w:b/>
          <w:color w:val="2F5496" w:themeColor="accent1" w:themeShade="BF"/>
        </w:rPr>
        <w:t xml:space="preserve"> column</w:t>
      </w:r>
      <w:r w:rsidR="007E770B" w:rsidRPr="00046740">
        <w:rPr>
          <w:rFonts w:ascii="Calibri" w:hAnsi="Calibri" w:cs="Calibri"/>
          <w:b/>
          <w:color w:val="2F5496" w:themeColor="accent1" w:themeShade="BF"/>
        </w:rPr>
        <w:t xml:space="preserve"> A</w:t>
      </w:r>
    </w:p>
    <w:p w14:paraId="03456EE6" w14:textId="64639212" w:rsidR="009A3F5F" w:rsidRPr="00046740" w:rsidRDefault="009A3F5F" w:rsidP="0027613C">
      <w:pPr>
        <w:pStyle w:val="ListParagraph"/>
        <w:numPr>
          <w:ilvl w:val="0"/>
          <w:numId w:val="2"/>
        </w:numPr>
        <w:spacing w:before="240" w:after="160"/>
        <w:ind w:left="714" w:hanging="357"/>
        <w:contextualSpacing w:val="0"/>
        <w:rPr>
          <w:rFonts w:ascii="Calibri" w:hAnsi="Calibri" w:cs="Calibri"/>
          <w:i/>
        </w:rPr>
      </w:pPr>
      <w:r w:rsidRPr="00046740">
        <w:rPr>
          <w:rFonts w:ascii="Calibri" w:hAnsi="Calibri" w:cs="Calibri"/>
        </w:rPr>
        <w:t>‘</w:t>
      </w:r>
      <w:r w:rsidR="00B255D4" w:rsidRPr="00046740">
        <w:rPr>
          <w:rFonts w:ascii="Calibri" w:hAnsi="Calibri" w:cs="Calibri"/>
          <w:b/>
          <w:i/>
          <w:u w:val="single"/>
        </w:rPr>
        <w:t>Category of Individual</w:t>
      </w:r>
      <w:r w:rsidR="00F204C9" w:rsidRPr="00046740">
        <w:rPr>
          <w:rFonts w:ascii="Calibri" w:hAnsi="Calibri" w:cs="Calibri"/>
        </w:rPr>
        <w:t>‘ -</w:t>
      </w:r>
      <w:r w:rsidRPr="00046740">
        <w:rPr>
          <w:rFonts w:ascii="Calibri" w:hAnsi="Calibri" w:cs="Calibri"/>
        </w:rPr>
        <w:t xml:space="preserve"> These are the overarching groups of </w:t>
      </w:r>
      <w:r w:rsidR="00F204C9" w:rsidRPr="00046740">
        <w:rPr>
          <w:rFonts w:ascii="Calibri" w:hAnsi="Calibri" w:cs="Calibri"/>
        </w:rPr>
        <w:t>people</w:t>
      </w:r>
      <w:r w:rsidRPr="00046740">
        <w:rPr>
          <w:rFonts w:ascii="Calibri" w:hAnsi="Calibri" w:cs="Calibri"/>
        </w:rPr>
        <w:t xml:space="preserve"> that </w:t>
      </w:r>
      <w:r w:rsidR="00B255D4" w:rsidRPr="00046740">
        <w:rPr>
          <w:rFonts w:ascii="Calibri" w:hAnsi="Calibri" w:cs="Calibri"/>
        </w:rPr>
        <w:t xml:space="preserve">will be used in record keeping and reporting </w:t>
      </w:r>
      <w:r w:rsidR="00F204C9" w:rsidRPr="00046740">
        <w:rPr>
          <w:rFonts w:ascii="Calibri" w:hAnsi="Calibri" w:cs="Calibri"/>
        </w:rPr>
        <w:t>to the supervisory authorities.</w:t>
      </w:r>
      <w:r w:rsidR="00F204C9" w:rsidRPr="00046740">
        <w:rPr>
          <w:rFonts w:ascii="Calibri" w:hAnsi="Calibri" w:cs="Calibri"/>
        </w:rPr>
        <w:br/>
      </w:r>
      <w:r w:rsidR="00F204C9" w:rsidRPr="00046740">
        <w:rPr>
          <w:rFonts w:ascii="Calibri" w:hAnsi="Calibri" w:cs="Calibri"/>
        </w:rPr>
        <w:br/>
      </w:r>
      <w:r w:rsidR="00B255D4" w:rsidRPr="00046740">
        <w:rPr>
          <w:rFonts w:ascii="Calibri" w:hAnsi="Calibri" w:cs="Calibri"/>
          <w:i/>
        </w:rPr>
        <w:t xml:space="preserve">Examples can include: </w:t>
      </w:r>
      <w:r w:rsidR="0029349B" w:rsidRPr="00046740">
        <w:rPr>
          <w:rFonts w:ascii="Calibri" w:hAnsi="Calibri" w:cs="Calibri"/>
          <w:i/>
        </w:rPr>
        <w:t xml:space="preserve">Employee </w:t>
      </w:r>
      <w:r w:rsidR="00F204C9" w:rsidRPr="00046740">
        <w:rPr>
          <w:rFonts w:ascii="Calibri" w:hAnsi="Calibri" w:cs="Calibri"/>
          <w:i/>
        </w:rPr>
        <w:t>-</w:t>
      </w:r>
      <w:r w:rsidR="0029349B" w:rsidRPr="00046740">
        <w:rPr>
          <w:rFonts w:ascii="Calibri" w:hAnsi="Calibri" w:cs="Calibri"/>
          <w:i/>
        </w:rPr>
        <w:t xml:space="preserve"> Current, Employee </w:t>
      </w:r>
      <w:r w:rsidR="00F204C9" w:rsidRPr="00046740">
        <w:rPr>
          <w:rFonts w:ascii="Calibri" w:hAnsi="Calibri" w:cs="Calibri"/>
          <w:i/>
        </w:rPr>
        <w:t>-</w:t>
      </w:r>
      <w:r w:rsidR="0029349B" w:rsidRPr="00046740">
        <w:rPr>
          <w:rFonts w:ascii="Calibri" w:hAnsi="Calibri" w:cs="Calibri"/>
          <w:i/>
        </w:rPr>
        <w:t xml:space="preserve"> Former, Client </w:t>
      </w:r>
      <w:r w:rsidR="00F204C9" w:rsidRPr="00046740">
        <w:rPr>
          <w:rFonts w:ascii="Calibri" w:hAnsi="Calibri" w:cs="Calibri"/>
          <w:i/>
        </w:rPr>
        <w:t>-</w:t>
      </w:r>
      <w:r w:rsidR="0029349B" w:rsidRPr="00046740">
        <w:rPr>
          <w:rFonts w:ascii="Calibri" w:hAnsi="Calibri" w:cs="Calibri"/>
          <w:i/>
        </w:rPr>
        <w:t xml:space="preserve"> Former, </w:t>
      </w:r>
      <w:r w:rsidR="00F204C9" w:rsidRPr="00046740">
        <w:rPr>
          <w:rFonts w:ascii="Calibri" w:hAnsi="Calibri" w:cs="Calibri"/>
          <w:i/>
        </w:rPr>
        <w:t>Client - Prospective</w:t>
      </w:r>
      <w:r w:rsidR="0029349B" w:rsidRPr="00046740">
        <w:rPr>
          <w:rFonts w:ascii="Calibri" w:hAnsi="Calibri" w:cs="Calibri"/>
          <w:i/>
        </w:rPr>
        <w:t xml:space="preserve"> </w:t>
      </w:r>
      <w:r w:rsidR="00B255D4" w:rsidRPr="00046740">
        <w:rPr>
          <w:rFonts w:ascii="Calibri" w:hAnsi="Calibri" w:cs="Calibri"/>
          <w:i/>
        </w:rPr>
        <w:t>etc.</w:t>
      </w:r>
      <w:r w:rsidR="000A5C16" w:rsidRPr="00046740">
        <w:rPr>
          <w:rFonts w:ascii="Calibri" w:hAnsi="Calibri" w:cs="Calibri"/>
          <w:i/>
        </w:rPr>
        <w:t xml:space="preserve">, but these are for </w:t>
      </w:r>
      <w:r w:rsidR="0029349B" w:rsidRPr="00046740">
        <w:rPr>
          <w:rFonts w:ascii="Calibri" w:hAnsi="Calibri" w:cs="Calibri"/>
          <w:i/>
        </w:rPr>
        <w:t>you</w:t>
      </w:r>
      <w:r w:rsidR="000A5C16" w:rsidRPr="00046740">
        <w:rPr>
          <w:rFonts w:ascii="Calibri" w:hAnsi="Calibri" w:cs="Calibri"/>
          <w:i/>
        </w:rPr>
        <w:t xml:space="preserve"> to fully define</w:t>
      </w:r>
      <w:r w:rsidR="0029349B" w:rsidRPr="00046740">
        <w:rPr>
          <w:rFonts w:ascii="Calibri" w:hAnsi="Calibri" w:cs="Calibri"/>
          <w:i/>
        </w:rPr>
        <w:t xml:space="preserve"> (</w:t>
      </w:r>
      <w:r w:rsidR="00F204C9" w:rsidRPr="00046740">
        <w:rPr>
          <w:rFonts w:ascii="Calibri" w:hAnsi="Calibri" w:cs="Calibri"/>
          <w:i/>
        </w:rPr>
        <w:t>see Metatags tab)</w:t>
      </w:r>
      <w:r w:rsidR="000A5C16" w:rsidRPr="00046740">
        <w:rPr>
          <w:rFonts w:ascii="Calibri" w:hAnsi="Calibri" w:cs="Calibri"/>
          <w:i/>
        </w:rPr>
        <w:t>.</w:t>
      </w:r>
      <w:r w:rsidR="00F204C9" w:rsidRPr="00046740">
        <w:rPr>
          <w:rFonts w:ascii="Calibri" w:hAnsi="Calibri" w:cs="Calibri"/>
          <w:i/>
          <w:sz w:val="16"/>
          <w:szCs w:val="16"/>
        </w:rPr>
        <w:br/>
      </w:r>
      <w:r w:rsidR="00F204C9" w:rsidRPr="00046740">
        <w:rPr>
          <w:rFonts w:ascii="Calibri" w:hAnsi="Calibri" w:cs="Calibri"/>
          <w:i/>
          <w:sz w:val="16"/>
          <w:szCs w:val="16"/>
        </w:rPr>
        <w:br/>
      </w:r>
      <w:r w:rsidR="00FC6CD0" w:rsidRPr="00046740">
        <w:rPr>
          <w:rFonts w:ascii="Calibri" w:hAnsi="Calibri" w:cs="Calibri"/>
          <w:b/>
          <w:color w:val="2F5496" w:themeColor="accent1" w:themeShade="BF"/>
        </w:rPr>
        <w:t xml:space="preserve">Action: If your ‘Category of Individual’ </w:t>
      </w:r>
      <w:r w:rsidR="00F204C9" w:rsidRPr="00046740">
        <w:rPr>
          <w:rFonts w:ascii="Calibri" w:hAnsi="Calibri" w:cs="Calibri"/>
          <w:b/>
          <w:color w:val="2F5496" w:themeColor="accent1" w:themeShade="BF"/>
        </w:rPr>
        <w:t>is not listed</w:t>
      </w:r>
      <w:r w:rsidR="00FC6CD0" w:rsidRPr="00046740">
        <w:rPr>
          <w:rFonts w:ascii="Calibri" w:hAnsi="Calibri" w:cs="Calibri"/>
          <w:b/>
          <w:color w:val="2F5496" w:themeColor="accent1" w:themeShade="BF"/>
        </w:rPr>
        <w:t xml:space="preserve">, add it to the bottom of the </w:t>
      </w:r>
      <w:r w:rsidR="001E04AB" w:rsidRPr="00046740">
        <w:rPr>
          <w:rFonts w:ascii="Calibri" w:hAnsi="Calibri" w:cs="Calibri"/>
          <w:b/>
          <w:color w:val="2F5496" w:themeColor="accent1" w:themeShade="BF"/>
        </w:rPr>
        <w:t xml:space="preserve">corresponding </w:t>
      </w:r>
      <w:r w:rsidR="00FC6CD0" w:rsidRPr="00046740">
        <w:rPr>
          <w:rFonts w:ascii="Calibri" w:hAnsi="Calibri" w:cs="Calibri"/>
          <w:b/>
          <w:color w:val="2F5496" w:themeColor="accent1" w:themeShade="BF"/>
        </w:rPr>
        <w:t>column</w:t>
      </w:r>
      <w:r w:rsidR="001E04AB" w:rsidRPr="00046740">
        <w:rPr>
          <w:rFonts w:ascii="Calibri" w:hAnsi="Calibri" w:cs="Calibri"/>
          <w:b/>
          <w:color w:val="2F5496" w:themeColor="accent1" w:themeShade="BF"/>
        </w:rPr>
        <w:t xml:space="preserve"> on the ‘Metatags’ tab</w:t>
      </w:r>
      <w:r w:rsidR="00FC6CD0" w:rsidRPr="00046740">
        <w:rPr>
          <w:rFonts w:ascii="Calibri" w:hAnsi="Calibri" w:cs="Calibri"/>
          <w:b/>
          <w:color w:val="2F5496" w:themeColor="accent1" w:themeShade="BF"/>
        </w:rPr>
        <w:t>.</w:t>
      </w:r>
      <w:r w:rsidR="00FC6CD0" w:rsidRPr="00046740">
        <w:rPr>
          <w:rFonts w:ascii="Calibri" w:hAnsi="Calibri" w:cs="Calibri"/>
          <w:b/>
          <w:color w:val="2F5496" w:themeColor="accent1" w:themeShade="BF"/>
        </w:rPr>
        <w:br/>
      </w:r>
    </w:p>
    <w:p w14:paraId="19BC248E" w14:textId="25D96741" w:rsidR="00B255D4" w:rsidRPr="00046740" w:rsidRDefault="000A5C16" w:rsidP="0027613C">
      <w:pPr>
        <w:pStyle w:val="ListParagraph"/>
        <w:numPr>
          <w:ilvl w:val="0"/>
          <w:numId w:val="2"/>
        </w:numPr>
        <w:spacing w:before="240" w:after="160"/>
        <w:ind w:left="714" w:hanging="357"/>
        <w:contextualSpacing w:val="0"/>
        <w:rPr>
          <w:rFonts w:ascii="Calibri" w:hAnsi="Calibri" w:cs="Calibri"/>
          <w:i/>
        </w:rPr>
      </w:pPr>
      <w:r w:rsidRPr="00046740">
        <w:rPr>
          <w:rFonts w:ascii="Calibri" w:hAnsi="Calibri" w:cs="Calibri"/>
        </w:rPr>
        <w:lastRenderedPageBreak/>
        <w:t>‘</w:t>
      </w:r>
      <w:r w:rsidRPr="00046740">
        <w:rPr>
          <w:rFonts w:ascii="Calibri" w:hAnsi="Calibri" w:cs="Calibri"/>
          <w:b/>
          <w:i/>
          <w:u w:val="single"/>
        </w:rPr>
        <w:t>Category of Personal Data</w:t>
      </w:r>
      <w:r w:rsidR="00F204C9" w:rsidRPr="00046740">
        <w:rPr>
          <w:rFonts w:ascii="Calibri" w:hAnsi="Calibri" w:cs="Calibri"/>
        </w:rPr>
        <w:t>’ -</w:t>
      </w:r>
      <w:r w:rsidRPr="00046740">
        <w:rPr>
          <w:rFonts w:ascii="Calibri" w:hAnsi="Calibri" w:cs="Calibri"/>
        </w:rPr>
        <w:t xml:space="preserve"> Again, these are groups of data that will be used in record keeping and reporting to the supervisory authorities, </w:t>
      </w:r>
      <w:r w:rsidR="0027613C">
        <w:rPr>
          <w:rFonts w:ascii="Calibri" w:hAnsi="Calibri" w:cs="Calibri"/>
        </w:rPr>
        <w:t>and provide a summary</w:t>
      </w:r>
      <w:r w:rsidRPr="00046740">
        <w:rPr>
          <w:rFonts w:ascii="Calibri" w:hAnsi="Calibri" w:cs="Calibri"/>
        </w:rPr>
        <w:t xml:space="preserve"> description of the type of data being processed. While there is no hard-and-fast rule, these descriptions should give some indication as to the risk involved in processing (e.g. ‘Financial Data’ will b</w:t>
      </w:r>
      <w:r w:rsidR="00F204C9" w:rsidRPr="00046740">
        <w:rPr>
          <w:rFonts w:ascii="Calibri" w:hAnsi="Calibri" w:cs="Calibri"/>
        </w:rPr>
        <w:t>e more risky than ‘Role Data’).</w:t>
      </w:r>
      <w:r w:rsidR="00F204C9" w:rsidRPr="00046740">
        <w:rPr>
          <w:rFonts w:ascii="Calibri" w:hAnsi="Calibri" w:cs="Calibri"/>
          <w:sz w:val="16"/>
          <w:szCs w:val="16"/>
        </w:rPr>
        <w:br/>
      </w:r>
      <w:r w:rsidR="00F204C9" w:rsidRPr="00046740">
        <w:rPr>
          <w:rFonts w:ascii="Calibri" w:hAnsi="Calibri" w:cs="Calibri"/>
          <w:sz w:val="16"/>
          <w:szCs w:val="16"/>
        </w:rPr>
        <w:br/>
      </w:r>
      <w:r w:rsidRPr="00046740">
        <w:rPr>
          <w:rFonts w:ascii="Calibri" w:hAnsi="Calibri" w:cs="Calibri"/>
          <w:i/>
        </w:rPr>
        <w:t xml:space="preserve">Examples can include: </w:t>
      </w:r>
      <w:r w:rsidR="00F204C9" w:rsidRPr="00046740">
        <w:rPr>
          <w:rFonts w:ascii="Calibri" w:hAnsi="Calibri" w:cs="Calibri"/>
          <w:i/>
        </w:rPr>
        <w:t>Core Personal Data, National Identity Data, Contact Data</w:t>
      </w:r>
      <w:r w:rsidRPr="00046740">
        <w:rPr>
          <w:rFonts w:ascii="Calibri" w:hAnsi="Calibri" w:cs="Calibri"/>
          <w:i/>
        </w:rPr>
        <w:t xml:space="preserve"> etc., but again, these are for </w:t>
      </w:r>
      <w:r w:rsidR="00F204C9" w:rsidRPr="00046740">
        <w:rPr>
          <w:rFonts w:ascii="Calibri" w:hAnsi="Calibri" w:cs="Calibri"/>
          <w:i/>
        </w:rPr>
        <w:t>you</w:t>
      </w:r>
      <w:r w:rsidRPr="00046740">
        <w:rPr>
          <w:rFonts w:ascii="Calibri" w:hAnsi="Calibri" w:cs="Calibri"/>
          <w:i/>
        </w:rPr>
        <w:t xml:space="preserve"> to fully define</w:t>
      </w:r>
      <w:r w:rsidR="00F204C9" w:rsidRPr="00046740">
        <w:rPr>
          <w:rFonts w:ascii="Calibri" w:hAnsi="Calibri" w:cs="Calibri"/>
          <w:i/>
        </w:rPr>
        <w:t xml:space="preserve"> (see Metatags tab)</w:t>
      </w:r>
      <w:r w:rsidRPr="00046740">
        <w:rPr>
          <w:rFonts w:ascii="Calibri" w:hAnsi="Calibri" w:cs="Calibri"/>
          <w:i/>
        </w:rPr>
        <w:t>.</w:t>
      </w:r>
      <w:r w:rsidR="00F204C9" w:rsidRPr="00046740">
        <w:rPr>
          <w:rFonts w:ascii="Calibri" w:hAnsi="Calibri" w:cs="Calibri"/>
          <w:i/>
          <w:sz w:val="16"/>
          <w:szCs w:val="16"/>
        </w:rPr>
        <w:br/>
      </w:r>
      <w:r w:rsidR="00F204C9" w:rsidRPr="00046740">
        <w:rPr>
          <w:rFonts w:ascii="Calibri" w:hAnsi="Calibri" w:cs="Calibri"/>
          <w:i/>
          <w:sz w:val="16"/>
          <w:szCs w:val="16"/>
        </w:rPr>
        <w:br/>
      </w:r>
      <w:r w:rsidR="001E04AB" w:rsidRPr="00046740">
        <w:rPr>
          <w:rFonts w:ascii="Calibri" w:hAnsi="Calibri" w:cs="Calibri"/>
          <w:b/>
          <w:color w:val="2F5496" w:themeColor="accent1" w:themeShade="BF"/>
        </w:rPr>
        <w:t xml:space="preserve">Action: If your ‘Category of Individual’ </w:t>
      </w:r>
      <w:r w:rsidR="00F204C9" w:rsidRPr="00046740">
        <w:rPr>
          <w:rFonts w:ascii="Calibri" w:hAnsi="Calibri" w:cs="Calibri"/>
          <w:b/>
          <w:color w:val="2F5496" w:themeColor="accent1" w:themeShade="BF"/>
        </w:rPr>
        <w:t>is not listed</w:t>
      </w:r>
      <w:r w:rsidR="001E04AB" w:rsidRPr="00046740">
        <w:rPr>
          <w:rFonts w:ascii="Calibri" w:hAnsi="Calibri" w:cs="Calibri"/>
          <w:b/>
          <w:color w:val="2F5496" w:themeColor="accent1" w:themeShade="BF"/>
        </w:rPr>
        <w:t>, add it to the bottom of the corresponding column on the ‘Metatags’ tab.</w:t>
      </w:r>
    </w:p>
    <w:p w14:paraId="3A5F0512" w14:textId="77777777" w:rsidR="00F204C9" w:rsidRPr="00046740" w:rsidRDefault="00F204C9" w:rsidP="00F204C9">
      <w:pPr>
        <w:pStyle w:val="ListParagraph"/>
        <w:spacing w:after="160"/>
        <w:rPr>
          <w:rFonts w:ascii="Calibri" w:hAnsi="Calibri" w:cs="Calibri"/>
          <w:i/>
        </w:rPr>
      </w:pPr>
    </w:p>
    <w:p w14:paraId="0EB36A50" w14:textId="640A99EC" w:rsidR="0027613C" w:rsidRPr="0027613C" w:rsidRDefault="000A5C16" w:rsidP="0027613C">
      <w:pPr>
        <w:pStyle w:val="ListParagraph"/>
        <w:numPr>
          <w:ilvl w:val="0"/>
          <w:numId w:val="2"/>
        </w:numPr>
        <w:spacing w:after="160"/>
        <w:contextualSpacing w:val="0"/>
        <w:rPr>
          <w:rFonts w:ascii="Calibri" w:hAnsi="Calibri" w:cs="Calibri"/>
        </w:rPr>
      </w:pPr>
      <w:r w:rsidRPr="00046740">
        <w:rPr>
          <w:rFonts w:ascii="Calibri" w:hAnsi="Calibri" w:cs="Calibri"/>
        </w:rPr>
        <w:t>‘</w:t>
      </w:r>
      <w:r w:rsidRPr="00046740">
        <w:rPr>
          <w:rFonts w:ascii="Calibri" w:hAnsi="Calibri" w:cs="Calibri"/>
          <w:b/>
          <w:i/>
          <w:u w:val="single"/>
        </w:rPr>
        <w:t>Mandatory</w:t>
      </w:r>
      <w:r w:rsidR="00F204C9" w:rsidRPr="00046740">
        <w:rPr>
          <w:rFonts w:ascii="Calibri" w:hAnsi="Calibri" w:cs="Calibri"/>
        </w:rPr>
        <w:t>’ -</w:t>
      </w:r>
      <w:r w:rsidRPr="00046740">
        <w:rPr>
          <w:rFonts w:ascii="Calibri" w:hAnsi="Calibri" w:cs="Calibri"/>
        </w:rPr>
        <w:t xml:space="preserve"> This is to give an indication of whether or not the data</w:t>
      </w:r>
      <w:r w:rsidR="0027613C">
        <w:rPr>
          <w:rFonts w:ascii="Calibri" w:hAnsi="Calibri" w:cs="Calibri"/>
        </w:rPr>
        <w:t xml:space="preserve"> field</w:t>
      </w:r>
      <w:r w:rsidRPr="00046740">
        <w:rPr>
          <w:rFonts w:ascii="Calibri" w:hAnsi="Calibri" w:cs="Calibri"/>
        </w:rPr>
        <w:t xml:space="preserve"> is actually </w:t>
      </w:r>
      <w:r w:rsidRPr="0027613C">
        <w:rPr>
          <w:rFonts w:ascii="Calibri" w:hAnsi="Calibri" w:cs="Calibri"/>
          <w:i/>
          <w:u w:val="single"/>
        </w:rPr>
        <w:t>required</w:t>
      </w:r>
      <w:r w:rsidRPr="00046740">
        <w:rPr>
          <w:rFonts w:ascii="Calibri" w:hAnsi="Calibri" w:cs="Calibri"/>
        </w:rPr>
        <w:t xml:space="preserve"> for the business process at hand, or just a ‘nice-to-have’. In theory, anything mandatory should be backed up by an existing regulation, a defined legal </w:t>
      </w:r>
      <w:r w:rsidR="00E71F9E" w:rsidRPr="00046740">
        <w:rPr>
          <w:rFonts w:ascii="Calibri" w:hAnsi="Calibri" w:cs="Calibri"/>
        </w:rPr>
        <w:t>requirement</w:t>
      </w:r>
      <w:r w:rsidRPr="00046740">
        <w:rPr>
          <w:rFonts w:ascii="Calibri" w:hAnsi="Calibri" w:cs="Calibri"/>
        </w:rPr>
        <w:t xml:space="preserve">, or </w:t>
      </w:r>
      <w:r w:rsidR="00E71F9E" w:rsidRPr="00046740">
        <w:rPr>
          <w:rFonts w:ascii="Calibri" w:hAnsi="Calibri" w:cs="Calibri"/>
        </w:rPr>
        <w:t>some other documented obligation or business need</w:t>
      </w:r>
      <w:r w:rsidRPr="00046740">
        <w:rPr>
          <w:rFonts w:ascii="Calibri" w:hAnsi="Calibri" w:cs="Calibri"/>
        </w:rPr>
        <w:t xml:space="preserve">, but anything that’s nice to have will likely fall more into </w:t>
      </w:r>
      <w:r w:rsidR="0027613C">
        <w:rPr>
          <w:rFonts w:ascii="Calibri" w:hAnsi="Calibri" w:cs="Calibri"/>
        </w:rPr>
        <w:t>a requirement for</w:t>
      </w:r>
      <w:r w:rsidRPr="00046740">
        <w:rPr>
          <w:rFonts w:ascii="Calibri" w:hAnsi="Calibri" w:cs="Calibri"/>
        </w:rPr>
        <w:t xml:space="preserve"> consent</w:t>
      </w:r>
      <w:r w:rsidR="00E71F9E" w:rsidRPr="00046740">
        <w:rPr>
          <w:rStyle w:val="FootnoteReference"/>
          <w:rFonts w:ascii="Calibri" w:hAnsi="Calibri" w:cs="Calibri"/>
        </w:rPr>
        <w:footnoteReference w:id="1"/>
      </w:r>
      <w:r w:rsidRPr="00046740">
        <w:rPr>
          <w:rFonts w:ascii="Calibri" w:hAnsi="Calibri" w:cs="Calibri"/>
        </w:rPr>
        <w:t>.</w:t>
      </w:r>
      <w:r w:rsidR="0027613C">
        <w:rPr>
          <w:rFonts w:ascii="Calibri" w:hAnsi="Calibri" w:cs="Calibri"/>
        </w:rPr>
        <w:br/>
      </w:r>
      <w:r w:rsidR="0027613C">
        <w:rPr>
          <w:rFonts w:ascii="Calibri" w:hAnsi="Calibri" w:cs="Calibri"/>
        </w:rPr>
        <w:br/>
        <w:t>e.g. Sales may require first name, last name and mobile number for a prospect, but things like gender, nickname, Partner Name are just nice to haves.</w:t>
      </w:r>
    </w:p>
    <w:p w14:paraId="7AD2EC04" w14:textId="64C14A91" w:rsidR="00E71F9E" w:rsidRPr="00046740" w:rsidRDefault="00E71F9E" w:rsidP="0027613C">
      <w:pPr>
        <w:pStyle w:val="ListParagraph"/>
        <w:numPr>
          <w:ilvl w:val="0"/>
          <w:numId w:val="2"/>
        </w:numPr>
        <w:spacing w:before="240" w:after="160"/>
        <w:ind w:left="714" w:hanging="357"/>
        <w:contextualSpacing w:val="0"/>
        <w:rPr>
          <w:rFonts w:ascii="Calibri" w:hAnsi="Calibri" w:cs="Calibri"/>
          <w:b/>
          <w:color w:val="2F5496" w:themeColor="accent1" w:themeShade="BF"/>
        </w:rPr>
      </w:pPr>
      <w:r w:rsidRPr="00046740">
        <w:rPr>
          <w:rFonts w:ascii="Calibri" w:hAnsi="Calibri" w:cs="Calibri"/>
        </w:rPr>
        <w:t>‘</w:t>
      </w:r>
      <w:r w:rsidR="00FC6CD0" w:rsidRPr="00046740">
        <w:rPr>
          <w:rFonts w:ascii="Calibri" w:hAnsi="Calibri" w:cs="Calibri"/>
          <w:b/>
          <w:i/>
          <w:u w:val="single"/>
        </w:rPr>
        <w:t>Responsibility</w:t>
      </w:r>
      <w:r w:rsidRPr="00046740">
        <w:rPr>
          <w:rFonts w:ascii="Calibri" w:hAnsi="Calibri" w:cs="Calibri"/>
        </w:rPr>
        <w:t xml:space="preserve">’ </w:t>
      </w:r>
      <w:r w:rsidR="00F204C9" w:rsidRPr="00046740">
        <w:rPr>
          <w:rFonts w:ascii="Calibri" w:hAnsi="Calibri" w:cs="Calibri"/>
        </w:rPr>
        <w:t>-</w:t>
      </w:r>
      <w:r w:rsidRPr="00046740">
        <w:rPr>
          <w:rFonts w:ascii="Calibri" w:hAnsi="Calibri" w:cs="Calibri"/>
        </w:rPr>
        <w:t xml:space="preserve"> </w:t>
      </w:r>
      <w:r w:rsidR="0049212F">
        <w:rPr>
          <w:rFonts w:ascii="Calibri" w:hAnsi="Calibri" w:cs="Calibri"/>
        </w:rPr>
        <w:t>For each Data Field</w:t>
      </w:r>
      <w:r w:rsidR="00BB613E" w:rsidRPr="00046740">
        <w:rPr>
          <w:rFonts w:ascii="Calibri" w:hAnsi="Calibri" w:cs="Calibri"/>
        </w:rPr>
        <w:t xml:space="preserve"> </w:t>
      </w:r>
      <w:r w:rsidR="000D0573" w:rsidRPr="00046740">
        <w:rPr>
          <w:rFonts w:ascii="Calibri" w:hAnsi="Calibri" w:cs="Calibri"/>
        </w:rPr>
        <w:t>are you the ‘Controller’, ‘Processor’, or ‘Joint Processor’.</w:t>
      </w:r>
      <w:r w:rsidR="0073092B" w:rsidRPr="00046740">
        <w:rPr>
          <w:rFonts w:ascii="Calibri" w:hAnsi="Calibri" w:cs="Calibri"/>
        </w:rPr>
        <w:br/>
      </w:r>
      <w:r w:rsidR="0073092B" w:rsidRPr="00046740">
        <w:rPr>
          <w:rFonts w:ascii="Calibri" w:hAnsi="Calibri" w:cs="Calibri"/>
          <w:b/>
          <w:color w:val="2F5496" w:themeColor="accent1" w:themeShade="BF"/>
        </w:rPr>
        <w:br/>
        <w:t xml:space="preserve">Note: </w:t>
      </w:r>
      <w:r w:rsidR="00F204C9" w:rsidRPr="00046740">
        <w:rPr>
          <w:rFonts w:ascii="Calibri" w:hAnsi="Calibri" w:cs="Calibri"/>
          <w:b/>
          <w:color w:val="2F5496" w:themeColor="accent1" w:themeShade="BF"/>
        </w:rPr>
        <w:t>If you don’t know</w:t>
      </w:r>
      <w:r w:rsidR="0027613C">
        <w:rPr>
          <w:rFonts w:ascii="Calibri" w:hAnsi="Calibri" w:cs="Calibri"/>
          <w:b/>
          <w:color w:val="2F5496" w:themeColor="accent1" w:themeShade="BF"/>
        </w:rPr>
        <w:t xml:space="preserve"> which you are</w:t>
      </w:r>
      <w:r w:rsidR="00F204C9" w:rsidRPr="00046740">
        <w:rPr>
          <w:rFonts w:ascii="Calibri" w:hAnsi="Calibri" w:cs="Calibri"/>
          <w:b/>
          <w:color w:val="2F5496" w:themeColor="accent1" w:themeShade="BF"/>
        </w:rPr>
        <w:t>, just choose [UNKNOWN] from the drop-down list for subsequent review.</w:t>
      </w:r>
    </w:p>
    <w:p w14:paraId="08B55296" w14:textId="5DE8DFC4" w:rsidR="000D0573" w:rsidRPr="00046740" w:rsidRDefault="000D0573" w:rsidP="0027613C">
      <w:pPr>
        <w:pStyle w:val="ListParagraph"/>
        <w:numPr>
          <w:ilvl w:val="0"/>
          <w:numId w:val="2"/>
        </w:numPr>
        <w:spacing w:before="240" w:after="160"/>
        <w:ind w:left="714" w:hanging="357"/>
        <w:contextualSpacing w:val="0"/>
        <w:rPr>
          <w:rFonts w:ascii="Calibri" w:hAnsi="Calibri" w:cs="Calibri"/>
        </w:rPr>
      </w:pPr>
      <w:r w:rsidRPr="00046740">
        <w:rPr>
          <w:rFonts w:ascii="Calibri" w:hAnsi="Calibri" w:cs="Calibri"/>
        </w:rPr>
        <w:t>‘</w:t>
      </w:r>
      <w:r w:rsidRPr="00046740">
        <w:rPr>
          <w:rFonts w:ascii="Calibri" w:hAnsi="Calibri" w:cs="Calibri"/>
          <w:b/>
          <w:i/>
          <w:u w:val="single"/>
        </w:rPr>
        <w:t>Data Type</w:t>
      </w:r>
      <w:r w:rsidRPr="00046740">
        <w:rPr>
          <w:rFonts w:ascii="Calibri" w:hAnsi="Calibri" w:cs="Calibri"/>
        </w:rPr>
        <w:t>’ – Th</w:t>
      </w:r>
      <w:r w:rsidR="00F204C9" w:rsidRPr="00046740">
        <w:rPr>
          <w:rFonts w:ascii="Calibri" w:hAnsi="Calibri" w:cs="Calibri"/>
        </w:rPr>
        <w:t>is will be one of three things:</w:t>
      </w:r>
    </w:p>
    <w:p w14:paraId="2F2E0528" w14:textId="77777777" w:rsidR="000D0573" w:rsidRPr="00046740" w:rsidRDefault="000D0573" w:rsidP="001E04AB">
      <w:pPr>
        <w:pStyle w:val="ListParagraph"/>
        <w:numPr>
          <w:ilvl w:val="1"/>
          <w:numId w:val="3"/>
        </w:numPr>
        <w:spacing w:after="160"/>
        <w:contextualSpacing w:val="0"/>
        <w:rPr>
          <w:rFonts w:ascii="Calibri" w:hAnsi="Calibri" w:cs="Calibri"/>
        </w:rPr>
      </w:pPr>
      <w:r w:rsidRPr="00046740">
        <w:rPr>
          <w:rFonts w:ascii="Calibri" w:hAnsi="Calibri" w:cs="Calibri"/>
          <w:b/>
        </w:rPr>
        <w:t>Direct</w:t>
      </w:r>
      <w:r w:rsidR="007E770B" w:rsidRPr="00046740">
        <w:rPr>
          <w:rFonts w:ascii="Calibri" w:hAnsi="Calibri" w:cs="Calibri"/>
          <w:b/>
        </w:rPr>
        <w:t>ly Identifiable Data (DID)</w:t>
      </w:r>
      <w:r w:rsidRPr="00046740">
        <w:rPr>
          <w:rFonts w:ascii="Calibri" w:hAnsi="Calibri" w:cs="Calibri"/>
          <w:b/>
        </w:rPr>
        <w:t xml:space="preserve"> </w:t>
      </w:r>
      <w:r w:rsidRPr="00046740">
        <w:rPr>
          <w:rFonts w:ascii="Calibri" w:hAnsi="Calibri" w:cs="Calibri"/>
        </w:rPr>
        <w:t>- “</w:t>
      </w:r>
      <w:r w:rsidRPr="00046740">
        <w:rPr>
          <w:rFonts w:ascii="Calibri" w:hAnsi="Calibri" w:cs="Calibri"/>
          <w:i/>
        </w:rPr>
        <w:t>data that can be used to identify a person without additional information or with cross-linking through other information that is in the public domain</w:t>
      </w:r>
      <w:r w:rsidRPr="00046740">
        <w:rPr>
          <w:rFonts w:ascii="Calibri" w:hAnsi="Calibri" w:cs="Calibri"/>
        </w:rPr>
        <w:t>.” e.g. passport number, SSN</w:t>
      </w:r>
      <w:r w:rsidR="00F365E8" w:rsidRPr="00046740">
        <w:rPr>
          <w:rFonts w:ascii="Calibri" w:hAnsi="Calibri" w:cs="Calibri"/>
        </w:rPr>
        <w:t>/NIN, mobile number etc.</w:t>
      </w:r>
    </w:p>
    <w:p w14:paraId="1388A002" w14:textId="5B49CD75" w:rsidR="000D0573" w:rsidRPr="00046740" w:rsidRDefault="000D0573" w:rsidP="001E04AB">
      <w:pPr>
        <w:pStyle w:val="ListParagraph"/>
        <w:numPr>
          <w:ilvl w:val="1"/>
          <w:numId w:val="3"/>
        </w:numPr>
        <w:spacing w:after="160"/>
        <w:contextualSpacing w:val="0"/>
        <w:rPr>
          <w:rFonts w:ascii="Calibri" w:hAnsi="Calibri" w:cs="Calibri"/>
        </w:rPr>
      </w:pPr>
      <w:r w:rsidRPr="00046740">
        <w:rPr>
          <w:rFonts w:ascii="Calibri" w:hAnsi="Calibri" w:cs="Calibri"/>
          <w:b/>
        </w:rPr>
        <w:t>Indirect</w:t>
      </w:r>
      <w:r w:rsidR="007E770B" w:rsidRPr="00046740">
        <w:rPr>
          <w:rFonts w:ascii="Calibri" w:hAnsi="Calibri" w:cs="Calibri"/>
          <w:b/>
        </w:rPr>
        <w:t xml:space="preserve">ly Identifiable Data (IID) </w:t>
      </w:r>
      <w:r w:rsidRPr="00046740">
        <w:rPr>
          <w:rFonts w:ascii="Calibri" w:hAnsi="Calibri" w:cs="Calibri"/>
        </w:rPr>
        <w:t xml:space="preserve"> - “</w:t>
      </w:r>
      <w:r w:rsidRPr="00046740">
        <w:rPr>
          <w:rFonts w:ascii="Calibri" w:hAnsi="Calibri" w:cs="Calibri"/>
          <w:i/>
        </w:rPr>
        <w:t>data that do not identify an individual in isolation but may reveal individual identities if combined with additional data points</w:t>
      </w:r>
      <w:r w:rsidRPr="00046740">
        <w:rPr>
          <w:rFonts w:ascii="Calibri" w:hAnsi="Calibri" w:cs="Calibri"/>
        </w:rPr>
        <w:t>.”</w:t>
      </w:r>
      <w:r w:rsidR="00F204C9" w:rsidRPr="00046740">
        <w:rPr>
          <w:rFonts w:ascii="Calibri" w:hAnsi="Calibri" w:cs="Calibri"/>
        </w:rPr>
        <w:t xml:space="preserve"> e.g. even a name is not DID, because there could be many of them (like John Smith), but combine that with Post Code and Age (by themselves IIDs) and you could likely point to a single individual.</w:t>
      </w:r>
    </w:p>
    <w:p w14:paraId="7B6F2359" w14:textId="17FD38E8" w:rsidR="000D0573" w:rsidRPr="00046740" w:rsidRDefault="000D0573" w:rsidP="001E04AB">
      <w:pPr>
        <w:pStyle w:val="ListParagraph"/>
        <w:numPr>
          <w:ilvl w:val="1"/>
          <w:numId w:val="3"/>
        </w:numPr>
        <w:spacing w:after="160"/>
        <w:contextualSpacing w:val="0"/>
        <w:rPr>
          <w:rFonts w:ascii="Calibri" w:hAnsi="Calibri" w:cs="Calibri"/>
        </w:rPr>
      </w:pPr>
      <w:r w:rsidRPr="00046740">
        <w:rPr>
          <w:rFonts w:ascii="Calibri" w:hAnsi="Calibri" w:cs="Calibri"/>
          <w:b/>
        </w:rPr>
        <w:t xml:space="preserve">Sensitive </w:t>
      </w:r>
      <w:r w:rsidR="001A0391" w:rsidRPr="00046740">
        <w:rPr>
          <w:rFonts w:ascii="Calibri" w:hAnsi="Calibri" w:cs="Calibri"/>
          <w:b/>
        </w:rPr>
        <w:t>Personal Data (SPD)</w:t>
      </w:r>
      <w:r w:rsidR="00F204C9" w:rsidRPr="00046740">
        <w:rPr>
          <w:rFonts w:ascii="Calibri" w:hAnsi="Calibri" w:cs="Calibri"/>
          <w:b/>
        </w:rPr>
        <w:t xml:space="preserve"> </w:t>
      </w:r>
      <w:r w:rsidR="00F204C9" w:rsidRPr="00046740">
        <w:rPr>
          <w:rFonts w:ascii="Calibri" w:hAnsi="Calibri" w:cs="Calibri"/>
        </w:rPr>
        <w:t>-</w:t>
      </w:r>
      <w:r w:rsidRPr="00046740">
        <w:rPr>
          <w:rFonts w:ascii="Calibri" w:hAnsi="Calibri" w:cs="Calibri"/>
        </w:rPr>
        <w:t xml:space="preserve"> any data that relates to </w:t>
      </w:r>
      <w:r w:rsidR="009B5A96" w:rsidRPr="00046740">
        <w:rPr>
          <w:rFonts w:ascii="Calibri" w:hAnsi="Calibri" w:cs="Calibri"/>
        </w:rPr>
        <w:t xml:space="preserve">the </w:t>
      </w:r>
      <w:r w:rsidRPr="00046740">
        <w:rPr>
          <w:rFonts w:ascii="Calibri" w:hAnsi="Calibri" w:cs="Calibri"/>
        </w:rPr>
        <w:t>special categories</w:t>
      </w:r>
      <w:r w:rsidR="009B5A96" w:rsidRPr="00046740">
        <w:rPr>
          <w:rFonts w:ascii="Calibri" w:hAnsi="Calibri" w:cs="Calibri"/>
        </w:rPr>
        <w:t xml:space="preserve"> as defined in Article 9(1); “</w:t>
      </w:r>
      <w:r w:rsidR="009B5A96" w:rsidRPr="00046740">
        <w:rPr>
          <w:rFonts w:ascii="Calibri" w:hAnsi="Calibri" w:cs="Calibri"/>
          <w:i/>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9B5A96" w:rsidRPr="00046740">
        <w:rPr>
          <w:rFonts w:ascii="Calibri" w:hAnsi="Calibri" w:cs="Calibri"/>
        </w:rPr>
        <w:t>”, or Article 10; “</w:t>
      </w:r>
      <w:r w:rsidR="009B5A96" w:rsidRPr="00046740">
        <w:rPr>
          <w:rFonts w:ascii="Calibri" w:hAnsi="Calibri" w:cs="Calibri"/>
          <w:i/>
        </w:rPr>
        <w:t>personal data relating to criminal convictions and offences</w:t>
      </w:r>
      <w:r w:rsidR="00F204C9" w:rsidRPr="00046740">
        <w:rPr>
          <w:rFonts w:ascii="Calibri" w:hAnsi="Calibri" w:cs="Calibri"/>
        </w:rPr>
        <w:t>”.</w:t>
      </w:r>
    </w:p>
    <w:p w14:paraId="59C342F9" w14:textId="77777777" w:rsidR="0073092B" w:rsidRPr="00046740" w:rsidRDefault="009B5A96" w:rsidP="001E04AB">
      <w:pPr>
        <w:pStyle w:val="ListParagraph"/>
        <w:numPr>
          <w:ilvl w:val="0"/>
          <w:numId w:val="2"/>
        </w:numPr>
        <w:spacing w:after="160"/>
        <w:contextualSpacing w:val="0"/>
        <w:rPr>
          <w:rFonts w:ascii="Calibri" w:hAnsi="Calibri" w:cs="Calibri"/>
          <w:b/>
          <w:color w:val="2F5496" w:themeColor="accent1" w:themeShade="BF"/>
        </w:rPr>
      </w:pPr>
      <w:r w:rsidRPr="00046740">
        <w:rPr>
          <w:rFonts w:ascii="Calibri" w:hAnsi="Calibri" w:cs="Calibri"/>
        </w:rPr>
        <w:lastRenderedPageBreak/>
        <w:t>‘</w:t>
      </w:r>
      <w:r w:rsidRPr="00046740">
        <w:rPr>
          <w:rFonts w:ascii="Calibri" w:hAnsi="Calibri" w:cs="Calibri"/>
          <w:b/>
          <w:i/>
          <w:u w:val="single"/>
        </w:rPr>
        <w:t>Retention</w:t>
      </w:r>
      <w:r w:rsidRPr="00046740">
        <w:rPr>
          <w:rFonts w:ascii="Calibri" w:hAnsi="Calibri" w:cs="Calibri"/>
        </w:rPr>
        <w:t>’ – For how long is the data related to this particular bus</w:t>
      </w:r>
      <w:r w:rsidR="00F204C9" w:rsidRPr="00046740">
        <w:rPr>
          <w:rFonts w:ascii="Calibri" w:hAnsi="Calibri" w:cs="Calibri"/>
        </w:rPr>
        <w:t>iness process retained? T</w:t>
      </w:r>
      <w:r w:rsidRPr="00046740">
        <w:rPr>
          <w:rFonts w:ascii="Calibri" w:hAnsi="Calibri" w:cs="Calibri"/>
        </w:rPr>
        <w:t>his retention period should be backed-up by regulatory, legal</w:t>
      </w:r>
      <w:r w:rsidR="00AB0DB9" w:rsidRPr="00046740">
        <w:rPr>
          <w:rFonts w:ascii="Calibri" w:hAnsi="Calibri" w:cs="Calibri"/>
        </w:rPr>
        <w:t>, or contractual obligation.</w:t>
      </w:r>
      <w:r w:rsidR="00F204C9" w:rsidRPr="00046740">
        <w:rPr>
          <w:rFonts w:ascii="Calibri" w:hAnsi="Calibri" w:cs="Calibri"/>
        </w:rPr>
        <w:t xml:space="preserve"> </w:t>
      </w:r>
    </w:p>
    <w:p w14:paraId="71ABF721" w14:textId="65B13175" w:rsidR="009A3F5F" w:rsidRPr="00046740" w:rsidRDefault="0073092B" w:rsidP="0073092B">
      <w:pPr>
        <w:pStyle w:val="ListParagraph"/>
        <w:spacing w:after="160"/>
        <w:contextualSpacing w:val="0"/>
        <w:rPr>
          <w:rFonts w:ascii="Calibri" w:hAnsi="Calibri" w:cs="Calibri"/>
          <w:b/>
          <w:color w:val="2F5496" w:themeColor="accent1" w:themeShade="BF"/>
        </w:rPr>
      </w:pPr>
      <w:r w:rsidRPr="00046740">
        <w:rPr>
          <w:rFonts w:ascii="Calibri" w:hAnsi="Calibri" w:cs="Calibri"/>
          <w:b/>
          <w:color w:val="2F5496" w:themeColor="accent1" w:themeShade="BF"/>
        </w:rPr>
        <w:t xml:space="preserve">Note: </w:t>
      </w:r>
      <w:r w:rsidR="00F204C9" w:rsidRPr="00046740">
        <w:rPr>
          <w:rFonts w:ascii="Calibri" w:hAnsi="Calibri" w:cs="Calibri"/>
          <w:b/>
          <w:color w:val="2F5496" w:themeColor="accent1" w:themeShade="BF"/>
        </w:rPr>
        <w:t>Again, if you don’t know, just choose [UNKNOWN] from the drop-down list for subsequent review.</w:t>
      </w:r>
    </w:p>
    <w:p w14:paraId="6D34991B" w14:textId="3165E80C" w:rsidR="00E64387" w:rsidRPr="00046740" w:rsidRDefault="00C72D53" w:rsidP="0027613C">
      <w:pPr>
        <w:pStyle w:val="ListParagraph"/>
        <w:numPr>
          <w:ilvl w:val="0"/>
          <w:numId w:val="2"/>
        </w:numPr>
        <w:spacing w:before="240" w:after="160"/>
        <w:ind w:left="714" w:hanging="357"/>
        <w:contextualSpacing w:val="0"/>
        <w:rPr>
          <w:rFonts w:ascii="Calibri" w:hAnsi="Calibri" w:cs="Calibri"/>
        </w:rPr>
      </w:pPr>
      <w:r w:rsidRPr="00046740">
        <w:rPr>
          <w:rFonts w:ascii="Calibri" w:hAnsi="Calibri" w:cs="Calibri"/>
        </w:rPr>
        <w:t>‘</w:t>
      </w:r>
      <w:r w:rsidRPr="00046740">
        <w:rPr>
          <w:rFonts w:ascii="Calibri" w:hAnsi="Calibri" w:cs="Calibri"/>
          <w:b/>
          <w:i/>
          <w:u w:val="single"/>
        </w:rPr>
        <w:t>Comments</w:t>
      </w:r>
      <w:r w:rsidR="0073092B" w:rsidRPr="00046740">
        <w:rPr>
          <w:rFonts w:ascii="Calibri" w:hAnsi="Calibri" w:cs="Calibri"/>
        </w:rPr>
        <w:t>’ -</w:t>
      </w:r>
      <w:r w:rsidRPr="00046740">
        <w:rPr>
          <w:rFonts w:ascii="Calibri" w:hAnsi="Calibri" w:cs="Calibri"/>
        </w:rPr>
        <w:t xml:space="preserve"> Free-form field for the ‘process owner’s’ notes.</w:t>
      </w:r>
    </w:p>
    <w:p w14:paraId="32E8BA98" w14:textId="77777777" w:rsidR="00C72D53" w:rsidRPr="00046740" w:rsidRDefault="001A0391" w:rsidP="001A0391">
      <w:pPr>
        <w:spacing w:before="240" w:after="160"/>
        <w:ind w:left="142"/>
        <w:rPr>
          <w:rFonts w:ascii="Calibri" w:hAnsi="Calibri" w:cs="Calibri"/>
          <w:sz w:val="26"/>
          <w:szCs w:val="26"/>
          <w:u w:val="single"/>
        </w:rPr>
      </w:pPr>
      <w:r w:rsidRPr="00046740">
        <w:rPr>
          <w:rFonts w:ascii="Calibri" w:hAnsi="Calibri" w:cs="Calibri"/>
          <w:sz w:val="26"/>
          <w:szCs w:val="26"/>
          <w:u w:val="single"/>
        </w:rPr>
        <w:t>Data Repositorie</w:t>
      </w:r>
      <w:r w:rsidR="00C72D53" w:rsidRPr="00046740">
        <w:rPr>
          <w:rFonts w:ascii="Calibri" w:hAnsi="Calibri" w:cs="Calibri"/>
          <w:sz w:val="26"/>
          <w:szCs w:val="26"/>
          <w:u w:val="single"/>
        </w:rPr>
        <w:t>s:</w:t>
      </w:r>
    </w:p>
    <w:p w14:paraId="254B38FB" w14:textId="77777777" w:rsidR="00C72D53" w:rsidRPr="00046740" w:rsidRDefault="00C72D53" w:rsidP="001E04AB">
      <w:pPr>
        <w:spacing w:after="160"/>
        <w:rPr>
          <w:rFonts w:ascii="Calibri" w:hAnsi="Calibri" w:cs="Calibri"/>
        </w:rPr>
      </w:pPr>
      <w:r w:rsidRPr="00046740">
        <w:rPr>
          <w:rFonts w:ascii="Calibri" w:hAnsi="Calibri" w:cs="Calibri"/>
        </w:rPr>
        <w:t xml:space="preserve">This could be one or several dozens of columns wide. However, anything more than about 20 is usually a sign of a process that a) is significantly overcomplicated, b) includes legacy data sources, c) is inadequately </w:t>
      </w:r>
      <w:r w:rsidR="00C80B89" w:rsidRPr="00046740">
        <w:rPr>
          <w:rFonts w:ascii="Calibri" w:hAnsi="Calibri" w:cs="Calibri"/>
        </w:rPr>
        <w:t xml:space="preserve">defined, and/or d) needs to be further reduced </w:t>
      </w:r>
      <w:r w:rsidR="00A45D03" w:rsidRPr="00046740">
        <w:rPr>
          <w:rFonts w:ascii="Calibri" w:hAnsi="Calibri" w:cs="Calibri"/>
        </w:rPr>
        <w:t>by function.</w:t>
      </w:r>
    </w:p>
    <w:p w14:paraId="51D5ADE7" w14:textId="77777777" w:rsidR="00263E02" w:rsidRPr="00046740" w:rsidRDefault="00FC6CD0" w:rsidP="001E04AB">
      <w:pPr>
        <w:spacing w:after="160"/>
        <w:rPr>
          <w:rFonts w:ascii="Calibri" w:hAnsi="Calibri" w:cs="Calibri"/>
        </w:rPr>
      </w:pPr>
      <w:r w:rsidRPr="00046740">
        <w:rPr>
          <w:rFonts w:ascii="Calibri" w:hAnsi="Calibri" w:cs="Calibri"/>
        </w:rPr>
        <w:t>There are three</w:t>
      </w:r>
      <w:r w:rsidR="00543E93" w:rsidRPr="00046740">
        <w:rPr>
          <w:rFonts w:ascii="Calibri" w:hAnsi="Calibri" w:cs="Calibri"/>
        </w:rPr>
        <w:t xml:space="preserve"> </w:t>
      </w:r>
      <w:r w:rsidR="00282EFE" w:rsidRPr="00046740">
        <w:rPr>
          <w:rFonts w:ascii="Calibri" w:hAnsi="Calibri" w:cs="Calibri"/>
        </w:rPr>
        <w:t>elements required for</w:t>
      </w:r>
      <w:r w:rsidR="00974AD5" w:rsidRPr="00046740">
        <w:rPr>
          <w:rFonts w:ascii="Calibri" w:hAnsi="Calibri" w:cs="Calibri"/>
        </w:rPr>
        <w:t xml:space="preserve"> data repositories</w:t>
      </w:r>
      <w:r w:rsidR="00543E93" w:rsidRPr="00046740">
        <w:rPr>
          <w:rFonts w:ascii="Calibri" w:hAnsi="Calibri" w:cs="Calibri"/>
        </w:rPr>
        <w:t>:</w:t>
      </w:r>
    </w:p>
    <w:p w14:paraId="0D7D6404" w14:textId="2CE8EB12" w:rsidR="00282EFE" w:rsidRPr="00046740" w:rsidRDefault="00282EFE" w:rsidP="001E04AB">
      <w:pPr>
        <w:pStyle w:val="ListParagraph"/>
        <w:numPr>
          <w:ilvl w:val="0"/>
          <w:numId w:val="4"/>
        </w:numPr>
        <w:spacing w:after="160"/>
        <w:contextualSpacing w:val="0"/>
        <w:rPr>
          <w:rFonts w:ascii="Calibri" w:hAnsi="Calibri" w:cs="Calibri"/>
        </w:rPr>
      </w:pPr>
      <w:r w:rsidRPr="00046740">
        <w:rPr>
          <w:rFonts w:ascii="Calibri" w:hAnsi="Calibri" w:cs="Calibri"/>
          <w:b/>
          <w:i/>
          <w:u w:val="single"/>
        </w:rPr>
        <w:t>N</w:t>
      </w:r>
      <w:r w:rsidR="00543E93" w:rsidRPr="00046740">
        <w:rPr>
          <w:rFonts w:ascii="Calibri" w:hAnsi="Calibri" w:cs="Calibri"/>
          <w:b/>
          <w:i/>
          <w:u w:val="single"/>
        </w:rPr>
        <w:t>ame</w:t>
      </w:r>
      <w:r w:rsidR="0073092B" w:rsidRPr="00046740">
        <w:rPr>
          <w:rFonts w:ascii="Calibri" w:hAnsi="Calibri" w:cs="Calibri"/>
        </w:rPr>
        <w:t xml:space="preserve"> -</w:t>
      </w:r>
      <w:r w:rsidR="00543E93" w:rsidRPr="00046740">
        <w:rPr>
          <w:rFonts w:ascii="Calibri" w:hAnsi="Calibri" w:cs="Calibri"/>
        </w:rPr>
        <w:t xml:space="preserve"> This can be the name of the application, the name of the database, the file source, the name o</w:t>
      </w:r>
      <w:r w:rsidRPr="00046740">
        <w:rPr>
          <w:rFonts w:ascii="Calibri" w:hAnsi="Calibri" w:cs="Calibri"/>
        </w:rPr>
        <w:t>f the hard-copy form and so on. Just looking for ‘friendly’ name at this stage, t</w:t>
      </w:r>
      <w:r w:rsidR="0073092B" w:rsidRPr="00046740">
        <w:rPr>
          <w:rFonts w:ascii="Calibri" w:hAnsi="Calibri" w:cs="Calibri"/>
        </w:rPr>
        <w:t>he name that everyone calls it;</w:t>
      </w:r>
    </w:p>
    <w:p w14:paraId="1E72B2EA" w14:textId="77777777" w:rsidR="001E04AB" w:rsidRPr="00046740" w:rsidRDefault="00282EFE" w:rsidP="0027613C">
      <w:pPr>
        <w:pStyle w:val="ListParagraph"/>
        <w:numPr>
          <w:ilvl w:val="0"/>
          <w:numId w:val="4"/>
        </w:numPr>
        <w:spacing w:before="240" w:after="160"/>
        <w:ind w:hanging="357"/>
        <w:contextualSpacing w:val="0"/>
        <w:rPr>
          <w:rFonts w:ascii="Calibri" w:hAnsi="Calibri" w:cs="Calibri"/>
        </w:rPr>
      </w:pPr>
      <w:r w:rsidRPr="00046740">
        <w:rPr>
          <w:rFonts w:ascii="Calibri" w:hAnsi="Calibri" w:cs="Calibri"/>
          <w:b/>
          <w:i/>
          <w:u w:val="single"/>
        </w:rPr>
        <w:t>Functional Responsibility</w:t>
      </w:r>
      <w:r w:rsidRPr="00046740">
        <w:rPr>
          <w:rFonts w:ascii="Calibri" w:hAnsi="Calibri" w:cs="Calibri"/>
        </w:rPr>
        <w:t xml:space="preserve"> </w:t>
      </w:r>
      <w:r w:rsidR="001E04AB" w:rsidRPr="00046740">
        <w:rPr>
          <w:rFonts w:ascii="Calibri" w:hAnsi="Calibri" w:cs="Calibri"/>
        </w:rPr>
        <w:t>–</w:t>
      </w:r>
      <w:r w:rsidRPr="00046740">
        <w:rPr>
          <w:rFonts w:ascii="Calibri" w:hAnsi="Calibri" w:cs="Calibri"/>
        </w:rPr>
        <w:t xml:space="preserve"> </w:t>
      </w:r>
      <w:r w:rsidR="001E04AB" w:rsidRPr="00046740">
        <w:rPr>
          <w:rFonts w:ascii="Calibri" w:hAnsi="Calibri" w:cs="Calibri"/>
        </w:rPr>
        <w:t>Who manages the data source:</w:t>
      </w:r>
    </w:p>
    <w:p w14:paraId="31467D19" w14:textId="0D6F8644" w:rsidR="001E04AB" w:rsidRPr="00046740" w:rsidRDefault="001E04AB" w:rsidP="001E04AB">
      <w:pPr>
        <w:pStyle w:val="ListParagraph"/>
        <w:numPr>
          <w:ilvl w:val="1"/>
          <w:numId w:val="5"/>
        </w:numPr>
        <w:spacing w:after="160"/>
        <w:ind w:hanging="357"/>
        <w:contextualSpacing w:val="0"/>
        <w:rPr>
          <w:rFonts w:ascii="Calibri" w:hAnsi="Calibri" w:cs="Calibri"/>
        </w:rPr>
      </w:pPr>
      <w:r w:rsidRPr="00046740">
        <w:rPr>
          <w:rFonts w:ascii="Calibri" w:hAnsi="Calibri" w:cs="Calibri"/>
          <w:b/>
        </w:rPr>
        <w:t>Internal (EU)</w:t>
      </w:r>
      <w:r w:rsidR="0073092B" w:rsidRPr="00046740">
        <w:rPr>
          <w:rFonts w:ascii="Calibri" w:hAnsi="Calibri" w:cs="Calibri"/>
        </w:rPr>
        <w:t xml:space="preserve"> -</w:t>
      </w:r>
      <w:r w:rsidRPr="00046740">
        <w:rPr>
          <w:rFonts w:ascii="Calibri" w:hAnsi="Calibri" w:cs="Calibri"/>
        </w:rPr>
        <w:t xml:space="preserve"> A department or other business unit that is located within the EU;</w:t>
      </w:r>
    </w:p>
    <w:p w14:paraId="7839E37F" w14:textId="0A7E9F38" w:rsidR="001E04AB" w:rsidRPr="00046740" w:rsidRDefault="001E04AB" w:rsidP="001E04AB">
      <w:pPr>
        <w:pStyle w:val="ListParagraph"/>
        <w:numPr>
          <w:ilvl w:val="1"/>
          <w:numId w:val="5"/>
        </w:numPr>
        <w:spacing w:after="160"/>
        <w:ind w:hanging="357"/>
        <w:contextualSpacing w:val="0"/>
        <w:rPr>
          <w:rFonts w:ascii="Calibri" w:hAnsi="Calibri" w:cs="Calibri"/>
        </w:rPr>
      </w:pPr>
      <w:r w:rsidRPr="00046740">
        <w:rPr>
          <w:rFonts w:ascii="Calibri" w:hAnsi="Calibri" w:cs="Calibri"/>
          <w:b/>
        </w:rPr>
        <w:t>Internal (TC</w:t>
      </w:r>
      <w:r w:rsidRPr="00046740">
        <w:rPr>
          <w:rFonts w:ascii="Calibri" w:hAnsi="Calibri" w:cs="Calibri"/>
          <w:b/>
          <w:u w:val="single"/>
        </w:rPr>
        <w:t>)</w:t>
      </w:r>
      <w:r w:rsidRPr="00046740">
        <w:rPr>
          <w:rFonts w:ascii="Calibri" w:hAnsi="Calibri" w:cs="Calibri"/>
        </w:rPr>
        <w:t xml:space="preserve"> - A department or other business unit that is NOT located within the EU</w:t>
      </w:r>
    </w:p>
    <w:p w14:paraId="5FD980E9" w14:textId="12A1B02F" w:rsidR="001E04AB" w:rsidRPr="00046740" w:rsidRDefault="001E04AB" w:rsidP="001E04AB">
      <w:pPr>
        <w:pStyle w:val="ListParagraph"/>
        <w:numPr>
          <w:ilvl w:val="1"/>
          <w:numId w:val="5"/>
        </w:numPr>
        <w:spacing w:after="160"/>
        <w:ind w:hanging="357"/>
        <w:contextualSpacing w:val="0"/>
        <w:rPr>
          <w:rFonts w:ascii="Calibri" w:hAnsi="Calibri" w:cs="Calibri"/>
        </w:rPr>
      </w:pPr>
      <w:r w:rsidRPr="00046740">
        <w:rPr>
          <w:rFonts w:ascii="Calibri" w:hAnsi="Calibri" w:cs="Calibri"/>
          <w:b/>
        </w:rPr>
        <w:t>Third Party (EU)</w:t>
      </w:r>
      <w:r w:rsidRPr="00046740">
        <w:rPr>
          <w:rFonts w:ascii="Calibri" w:hAnsi="Calibri" w:cs="Calibri"/>
        </w:rPr>
        <w:t xml:space="preserve"> - A </w:t>
      </w:r>
      <w:r w:rsidR="0073092B" w:rsidRPr="00046740">
        <w:rPr>
          <w:rFonts w:ascii="Calibri" w:hAnsi="Calibri" w:cs="Calibri"/>
        </w:rPr>
        <w:t xml:space="preserve">third party provider NOT within your organisation </w:t>
      </w:r>
      <w:r w:rsidRPr="00046740">
        <w:rPr>
          <w:rFonts w:ascii="Calibri" w:hAnsi="Calibri" w:cs="Calibri"/>
        </w:rPr>
        <w:t>that is located within the EU</w:t>
      </w:r>
    </w:p>
    <w:p w14:paraId="36335B90" w14:textId="1CC38D7E" w:rsidR="00543E93" w:rsidRPr="00046740" w:rsidRDefault="001E04AB" w:rsidP="001E04AB">
      <w:pPr>
        <w:pStyle w:val="ListParagraph"/>
        <w:numPr>
          <w:ilvl w:val="1"/>
          <w:numId w:val="5"/>
        </w:numPr>
        <w:spacing w:after="160"/>
        <w:ind w:hanging="357"/>
        <w:contextualSpacing w:val="0"/>
        <w:rPr>
          <w:rFonts w:ascii="Calibri" w:hAnsi="Calibri" w:cs="Calibri"/>
        </w:rPr>
      </w:pPr>
      <w:r w:rsidRPr="00046740">
        <w:rPr>
          <w:rFonts w:ascii="Calibri" w:hAnsi="Calibri" w:cs="Calibri"/>
          <w:b/>
        </w:rPr>
        <w:t>Third Party (TC</w:t>
      </w:r>
      <w:r w:rsidRPr="00046740">
        <w:rPr>
          <w:rFonts w:ascii="Calibri" w:hAnsi="Calibri" w:cs="Calibri"/>
          <w:b/>
          <w:u w:val="single"/>
        </w:rPr>
        <w:t>)</w:t>
      </w:r>
      <w:r w:rsidRPr="00046740">
        <w:rPr>
          <w:rFonts w:ascii="Calibri" w:hAnsi="Calibri" w:cs="Calibri"/>
        </w:rPr>
        <w:t xml:space="preserve"> - </w:t>
      </w:r>
      <w:r w:rsidRPr="00046740">
        <w:rPr>
          <w:rFonts w:ascii="Calibri" w:hAnsi="Calibri" w:cs="Calibri"/>
          <w:b/>
          <w:u w:val="single"/>
        </w:rPr>
        <w:t xml:space="preserve"> </w:t>
      </w:r>
      <w:r w:rsidRPr="00046740">
        <w:rPr>
          <w:rFonts w:ascii="Calibri" w:hAnsi="Calibri" w:cs="Calibri"/>
        </w:rPr>
        <w:t xml:space="preserve">A third party provider NOT </w:t>
      </w:r>
      <w:r w:rsidR="0073092B" w:rsidRPr="00046740">
        <w:rPr>
          <w:rFonts w:ascii="Calibri" w:hAnsi="Calibri" w:cs="Calibri"/>
        </w:rPr>
        <w:t xml:space="preserve">within your organisation </w:t>
      </w:r>
      <w:r w:rsidRPr="00046740">
        <w:rPr>
          <w:rFonts w:ascii="Calibri" w:hAnsi="Calibri" w:cs="Calibri"/>
        </w:rPr>
        <w:t>that is NOT located within the EU</w:t>
      </w:r>
      <w:r w:rsidR="0073092B" w:rsidRPr="00046740">
        <w:rPr>
          <w:rFonts w:ascii="Calibri" w:hAnsi="Calibri" w:cs="Calibri"/>
        </w:rPr>
        <w:br/>
      </w:r>
      <w:r w:rsidR="0073092B" w:rsidRPr="00046740">
        <w:rPr>
          <w:rFonts w:ascii="Calibri" w:hAnsi="Calibri" w:cs="Calibri"/>
        </w:rPr>
        <w:br/>
      </w:r>
      <w:r w:rsidR="0073092B" w:rsidRPr="00046740">
        <w:rPr>
          <w:rFonts w:ascii="Calibri" w:hAnsi="Calibri" w:cs="Calibri"/>
          <w:b/>
          <w:color w:val="2F5496" w:themeColor="accent1" w:themeShade="BF"/>
        </w:rPr>
        <w:t>Note: If you don’t know, just choose [UNKNOWN] from the drop-down list for subsequent review.</w:t>
      </w:r>
    </w:p>
    <w:p w14:paraId="6B4C72E2" w14:textId="3E88546C" w:rsidR="00543E93" w:rsidRPr="00046740" w:rsidRDefault="00282EFE" w:rsidP="0027613C">
      <w:pPr>
        <w:pStyle w:val="ListParagraph"/>
        <w:numPr>
          <w:ilvl w:val="0"/>
          <w:numId w:val="4"/>
        </w:numPr>
        <w:spacing w:before="240" w:after="160"/>
        <w:ind w:left="714" w:hanging="357"/>
        <w:contextualSpacing w:val="0"/>
        <w:rPr>
          <w:rFonts w:ascii="Calibri" w:hAnsi="Calibri" w:cs="Calibri"/>
        </w:rPr>
      </w:pPr>
      <w:r w:rsidRPr="00046740">
        <w:rPr>
          <w:rFonts w:ascii="Calibri" w:hAnsi="Calibri" w:cs="Calibri"/>
          <w:b/>
          <w:i/>
          <w:u w:val="single"/>
        </w:rPr>
        <w:t>Data Format</w:t>
      </w:r>
      <w:r w:rsidR="00543E93" w:rsidRPr="00046740">
        <w:rPr>
          <w:rFonts w:ascii="Calibri" w:hAnsi="Calibri" w:cs="Calibri"/>
        </w:rPr>
        <w:t xml:space="preserve"> - </w:t>
      </w:r>
      <w:r w:rsidRPr="00046740">
        <w:rPr>
          <w:rFonts w:ascii="Calibri" w:hAnsi="Calibri" w:cs="Calibri"/>
        </w:rPr>
        <w:t xml:space="preserve">Whatever medium in which the data is contained </w:t>
      </w:r>
      <w:r w:rsidR="00F365E8" w:rsidRPr="00046740">
        <w:rPr>
          <w:rFonts w:ascii="Calibri" w:hAnsi="Calibri" w:cs="Calibri"/>
        </w:rPr>
        <w:t>and subsequently r</w:t>
      </w:r>
      <w:r w:rsidRPr="00046740">
        <w:rPr>
          <w:rFonts w:ascii="Calibri" w:hAnsi="Calibri" w:cs="Calibri"/>
        </w:rPr>
        <w:t>etained must be recorded</w:t>
      </w:r>
      <w:r w:rsidR="0073092B" w:rsidRPr="00046740">
        <w:rPr>
          <w:rFonts w:ascii="Calibri" w:hAnsi="Calibri" w:cs="Calibri"/>
        </w:rPr>
        <w:t>. e.g. database, spreadsheet, hard copy etc.</w:t>
      </w:r>
      <w:r w:rsidR="00F365E8" w:rsidRPr="00046740">
        <w:rPr>
          <w:rFonts w:ascii="Calibri" w:hAnsi="Calibri" w:cs="Calibri"/>
        </w:rPr>
        <w:br/>
      </w:r>
      <w:r w:rsidR="00F365E8" w:rsidRPr="00046740">
        <w:rPr>
          <w:rFonts w:ascii="Calibri" w:hAnsi="Calibri" w:cs="Calibri"/>
          <w:sz w:val="16"/>
          <w:szCs w:val="16"/>
        </w:rPr>
        <w:br/>
      </w:r>
      <w:r w:rsidR="00F365E8" w:rsidRPr="00046740">
        <w:rPr>
          <w:rFonts w:ascii="Calibri" w:hAnsi="Calibri" w:cs="Calibri"/>
          <w:b/>
          <w:color w:val="2F5496" w:themeColor="accent1" w:themeShade="BF"/>
        </w:rPr>
        <w:t>Action: If your ‘</w:t>
      </w:r>
      <w:r w:rsidR="001A0391" w:rsidRPr="00046740">
        <w:rPr>
          <w:rFonts w:ascii="Calibri" w:hAnsi="Calibri" w:cs="Calibri"/>
          <w:b/>
          <w:color w:val="2F5496" w:themeColor="accent1" w:themeShade="BF"/>
        </w:rPr>
        <w:t>Data Format</w:t>
      </w:r>
      <w:r w:rsidR="00F365E8" w:rsidRPr="00046740">
        <w:rPr>
          <w:rFonts w:ascii="Calibri" w:hAnsi="Calibri" w:cs="Calibri"/>
          <w:b/>
          <w:color w:val="2F5496" w:themeColor="accent1" w:themeShade="BF"/>
        </w:rPr>
        <w:t xml:space="preserve">’ </w:t>
      </w:r>
      <w:r w:rsidR="0073092B" w:rsidRPr="00046740">
        <w:rPr>
          <w:rFonts w:ascii="Calibri" w:hAnsi="Calibri" w:cs="Calibri"/>
          <w:b/>
          <w:color w:val="2F5496" w:themeColor="accent1" w:themeShade="BF"/>
        </w:rPr>
        <w:t>is not listed</w:t>
      </w:r>
      <w:r w:rsidR="00F365E8" w:rsidRPr="00046740">
        <w:rPr>
          <w:rFonts w:ascii="Calibri" w:hAnsi="Calibri" w:cs="Calibri"/>
          <w:b/>
          <w:color w:val="2F5496" w:themeColor="accent1" w:themeShade="BF"/>
        </w:rPr>
        <w:t>, add it to the bottom of the corresponding column on the ‘Metatags’ tab.</w:t>
      </w:r>
    </w:p>
    <w:p w14:paraId="6EE0448E" w14:textId="6E8005A5" w:rsidR="00F365E8" w:rsidRPr="00046740" w:rsidRDefault="0049212F" w:rsidP="001A0391">
      <w:pPr>
        <w:spacing w:before="240" w:after="160"/>
        <w:ind w:left="142"/>
        <w:rPr>
          <w:rFonts w:ascii="Calibri" w:hAnsi="Calibri" w:cs="Calibri"/>
          <w:sz w:val="26"/>
          <w:szCs w:val="26"/>
          <w:u w:val="single"/>
        </w:rPr>
      </w:pPr>
      <w:r>
        <w:rPr>
          <w:rFonts w:ascii="Calibri" w:hAnsi="Calibri" w:cs="Calibri"/>
          <w:sz w:val="26"/>
          <w:szCs w:val="26"/>
          <w:u w:val="single"/>
        </w:rPr>
        <w:t>Data Field Applicability</w:t>
      </w:r>
      <w:r w:rsidR="00F365E8" w:rsidRPr="00046740">
        <w:rPr>
          <w:rFonts w:ascii="Calibri" w:hAnsi="Calibri" w:cs="Calibri"/>
          <w:sz w:val="26"/>
          <w:szCs w:val="26"/>
          <w:u w:val="single"/>
        </w:rPr>
        <w:t xml:space="preserve"> Indication:</w:t>
      </w:r>
    </w:p>
    <w:p w14:paraId="2CB2F08D" w14:textId="3A42C843" w:rsidR="00BF130B" w:rsidRPr="00046740" w:rsidRDefault="00F365E8" w:rsidP="008230E8">
      <w:pPr>
        <w:spacing w:after="160"/>
        <w:rPr>
          <w:rFonts w:ascii="Calibri" w:hAnsi="Calibri" w:cs="Calibri"/>
        </w:rPr>
      </w:pPr>
      <w:r w:rsidRPr="00046740">
        <w:rPr>
          <w:rFonts w:ascii="Calibri" w:hAnsi="Calibri" w:cs="Calibri"/>
        </w:rPr>
        <w:t xml:space="preserve">For every </w:t>
      </w:r>
      <w:r w:rsidR="001A0391" w:rsidRPr="00046740">
        <w:rPr>
          <w:rFonts w:ascii="Calibri" w:hAnsi="Calibri" w:cs="Calibri"/>
        </w:rPr>
        <w:t>column added to the ‘Data Repositories</w:t>
      </w:r>
      <w:r w:rsidRPr="00046740">
        <w:rPr>
          <w:rFonts w:ascii="Calibri" w:hAnsi="Calibri" w:cs="Calibri"/>
        </w:rPr>
        <w:t xml:space="preserve">’ </w:t>
      </w:r>
      <w:r w:rsidR="0073092B" w:rsidRPr="00046740">
        <w:rPr>
          <w:rFonts w:ascii="Calibri" w:hAnsi="Calibri" w:cs="Calibri"/>
        </w:rPr>
        <w:t xml:space="preserve">above </w:t>
      </w:r>
      <w:r w:rsidR="00BF130B" w:rsidRPr="00046740">
        <w:rPr>
          <w:rFonts w:ascii="Calibri" w:hAnsi="Calibri" w:cs="Calibri"/>
        </w:rPr>
        <w:t xml:space="preserve">there </w:t>
      </w:r>
      <w:r w:rsidR="008230E8" w:rsidRPr="00046740">
        <w:rPr>
          <w:rFonts w:ascii="Calibri" w:hAnsi="Calibri" w:cs="Calibri"/>
        </w:rPr>
        <w:t>will need to be an indication of</w:t>
      </w:r>
      <w:r w:rsidR="00BF130B" w:rsidRPr="00046740">
        <w:rPr>
          <w:rFonts w:ascii="Calibri" w:hAnsi="Calibri" w:cs="Calibri"/>
        </w:rPr>
        <w:t>:</w:t>
      </w:r>
    </w:p>
    <w:p w14:paraId="67C31987" w14:textId="0266FED4" w:rsidR="00BF130B" w:rsidRPr="00046740" w:rsidRDefault="00BF130B" w:rsidP="00BF130B">
      <w:pPr>
        <w:pStyle w:val="ListParagraph"/>
        <w:numPr>
          <w:ilvl w:val="0"/>
          <w:numId w:val="6"/>
        </w:numPr>
        <w:spacing w:after="160"/>
        <w:contextualSpacing w:val="0"/>
        <w:rPr>
          <w:rFonts w:ascii="Calibri" w:hAnsi="Calibri" w:cs="Calibri"/>
          <w:b/>
          <w:color w:val="2F5496" w:themeColor="accent1" w:themeShade="BF"/>
        </w:rPr>
      </w:pPr>
      <w:r w:rsidRPr="00046740">
        <w:rPr>
          <w:rFonts w:ascii="Calibri" w:hAnsi="Calibri" w:cs="Calibri"/>
          <w:b/>
          <w:i/>
          <w:u w:val="single"/>
        </w:rPr>
        <w:t>Is the field use in THIS business process</w:t>
      </w:r>
      <w:r w:rsidR="0073092B" w:rsidRPr="00046740">
        <w:rPr>
          <w:rFonts w:ascii="Calibri" w:hAnsi="Calibri" w:cs="Calibri"/>
        </w:rPr>
        <w:t xml:space="preserve"> -</w:t>
      </w:r>
      <w:r w:rsidRPr="00046740">
        <w:rPr>
          <w:rFonts w:ascii="Calibri" w:hAnsi="Calibri" w:cs="Calibri"/>
        </w:rPr>
        <w:t xml:space="preserve"> Where the field exists and is actually used in the process an ”X” should be entered.</w:t>
      </w:r>
      <w:r w:rsidRPr="00046740">
        <w:rPr>
          <w:rFonts w:ascii="Calibri" w:hAnsi="Calibri" w:cs="Calibri"/>
        </w:rPr>
        <w:br/>
      </w:r>
      <w:r w:rsidRPr="00046740">
        <w:rPr>
          <w:rFonts w:ascii="Calibri" w:hAnsi="Calibri" w:cs="Calibri"/>
          <w:sz w:val="16"/>
          <w:szCs w:val="16"/>
        </w:rPr>
        <w:br/>
      </w:r>
      <w:r w:rsidR="0049212F">
        <w:rPr>
          <w:rFonts w:ascii="Calibri" w:hAnsi="Calibri" w:cs="Calibri"/>
          <w:b/>
          <w:color w:val="2F5496" w:themeColor="accent1" w:themeShade="BF"/>
        </w:rPr>
        <w:t>Note: Where the Data Field</w:t>
      </w:r>
      <w:r w:rsidRPr="00046740">
        <w:rPr>
          <w:rFonts w:ascii="Calibri" w:hAnsi="Calibri" w:cs="Calibri"/>
          <w:b/>
          <w:color w:val="2F5496" w:themeColor="accent1" w:themeShade="BF"/>
        </w:rPr>
        <w:t xml:space="preserve"> has absolutely nothing to do with your data source just leave the cells completely blank and these can be filtered out later.</w:t>
      </w:r>
    </w:p>
    <w:p w14:paraId="0457E3FC" w14:textId="77777777" w:rsidR="0049212F" w:rsidRDefault="0049212F" w:rsidP="00F365E8">
      <w:pPr>
        <w:spacing w:after="160"/>
        <w:rPr>
          <w:rFonts w:ascii="Calibri" w:hAnsi="Calibri" w:cs="Calibri"/>
        </w:rPr>
      </w:pPr>
    </w:p>
    <w:p w14:paraId="58EA685F" w14:textId="79A78313" w:rsidR="0049212F" w:rsidRDefault="0049212F" w:rsidP="00F365E8">
      <w:pPr>
        <w:spacing w:after="160"/>
        <w:rPr>
          <w:rFonts w:ascii="Calibri" w:hAnsi="Calibri" w:cs="Calibri"/>
        </w:rPr>
      </w:pPr>
    </w:p>
    <w:p w14:paraId="42B734BF" w14:textId="5D7B2940" w:rsidR="001A0391" w:rsidRPr="00046740" w:rsidRDefault="001A0391" w:rsidP="00F365E8">
      <w:pPr>
        <w:spacing w:after="160"/>
        <w:rPr>
          <w:rFonts w:ascii="Calibri" w:hAnsi="Calibri" w:cs="Calibri"/>
        </w:rPr>
      </w:pPr>
      <w:r w:rsidRPr="00046740">
        <w:rPr>
          <w:rFonts w:ascii="Calibri" w:hAnsi="Calibri" w:cs="Calibri"/>
        </w:rPr>
        <w:lastRenderedPageBreak/>
        <w:t>e.g.</w:t>
      </w:r>
    </w:p>
    <w:p w14:paraId="11104378" w14:textId="70A70D40" w:rsidR="00531969" w:rsidRPr="0049212F" w:rsidRDefault="0073092B" w:rsidP="0049212F">
      <w:pPr>
        <w:spacing w:after="160"/>
        <w:jc w:val="center"/>
        <w:rPr>
          <w:rFonts w:ascii="Calibri" w:hAnsi="Calibri" w:cs="Calibri"/>
        </w:rPr>
      </w:pPr>
      <w:r w:rsidRPr="00046740">
        <w:rPr>
          <w:rFonts w:ascii="Calibri" w:hAnsi="Calibri" w:cs="Calibri"/>
          <w:noProof/>
        </w:rPr>
        <w:drawing>
          <wp:inline distT="0" distB="0" distL="0" distR="0" wp14:anchorId="3DA8AB91" wp14:editId="19CF093C">
            <wp:extent cx="4025900" cy="168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28 at 14.59.09.png"/>
                    <pic:cNvPicPr/>
                  </pic:nvPicPr>
                  <pic:blipFill>
                    <a:blip r:embed="rId8">
                      <a:extLst>
                        <a:ext uri="{28A0092B-C50C-407E-A947-70E740481C1C}">
                          <a14:useLocalDpi xmlns:a14="http://schemas.microsoft.com/office/drawing/2010/main" val="0"/>
                        </a:ext>
                      </a:extLst>
                    </a:blip>
                    <a:stretch>
                      <a:fillRect/>
                    </a:stretch>
                  </pic:blipFill>
                  <pic:spPr>
                    <a:xfrm>
                      <a:off x="0" y="0"/>
                      <a:ext cx="4025900" cy="1689100"/>
                    </a:xfrm>
                    <a:prstGeom prst="rect">
                      <a:avLst/>
                    </a:prstGeom>
                  </pic:spPr>
                </pic:pic>
              </a:graphicData>
            </a:graphic>
          </wp:inline>
        </w:drawing>
      </w:r>
    </w:p>
    <w:p w14:paraId="37F90A6B" w14:textId="2231E1A0" w:rsidR="001A0391" w:rsidRPr="00046740" w:rsidRDefault="0073092B" w:rsidP="0049212F">
      <w:pPr>
        <w:spacing w:before="360" w:after="160"/>
        <w:rPr>
          <w:rFonts w:ascii="Calibri" w:hAnsi="Calibri" w:cs="Calibri"/>
          <w:b/>
          <w:sz w:val="28"/>
          <w:szCs w:val="28"/>
          <w:u w:val="single"/>
        </w:rPr>
      </w:pPr>
      <w:r w:rsidRPr="00046740">
        <w:rPr>
          <w:rFonts w:ascii="Calibri" w:hAnsi="Calibri" w:cs="Calibri"/>
          <w:b/>
          <w:sz w:val="28"/>
          <w:szCs w:val="28"/>
          <w:u w:val="single"/>
        </w:rPr>
        <w:t>‘</w:t>
      </w:r>
      <w:r w:rsidR="001A0391" w:rsidRPr="00046740">
        <w:rPr>
          <w:rFonts w:ascii="Calibri" w:hAnsi="Calibri" w:cs="Calibri"/>
          <w:b/>
          <w:sz w:val="28"/>
          <w:szCs w:val="28"/>
          <w:u w:val="single"/>
        </w:rPr>
        <w:t>Detailed Process Narrative</w:t>
      </w:r>
      <w:r w:rsidRPr="00046740">
        <w:rPr>
          <w:rFonts w:ascii="Calibri" w:hAnsi="Calibri" w:cs="Calibri"/>
          <w:b/>
          <w:sz w:val="28"/>
          <w:szCs w:val="28"/>
          <w:u w:val="single"/>
        </w:rPr>
        <w:t>’</w:t>
      </w:r>
      <w:r w:rsidR="001A0391" w:rsidRPr="00046740">
        <w:rPr>
          <w:rFonts w:ascii="Calibri" w:hAnsi="Calibri" w:cs="Calibri"/>
          <w:b/>
          <w:sz w:val="28"/>
          <w:szCs w:val="28"/>
          <w:u w:val="single"/>
        </w:rPr>
        <w:t xml:space="preserve"> Tab:</w:t>
      </w:r>
    </w:p>
    <w:p w14:paraId="2E304233" w14:textId="7704C3C0" w:rsidR="00E20D56" w:rsidRPr="00046740" w:rsidRDefault="00531969" w:rsidP="00E20D56">
      <w:pPr>
        <w:spacing w:after="160"/>
        <w:rPr>
          <w:rFonts w:ascii="Calibri" w:hAnsi="Calibri" w:cs="Calibri"/>
        </w:rPr>
      </w:pPr>
      <w:r w:rsidRPr="00046740">
        <w:rPr>
          <w:rFonts w:ascii="Calibri" w:hAnsi="Calibri" w:cs="Calibri"/>
        </w:rPr>
        <w:t xml:space="preserve">While </w:t>
      </w:r>
      <w:r w:rsidR="00E3385F" w:rsidRPr="00046740">
        <w:rPr>
          <w:rFonts w:ascii="Calibri" w:hAnsi="Calibri" w:cs="Calibri"/>
        </w:rPr>
        <w:t>partially</w:t>
      </w:r>
      <w:r w:rsidRPr="00046740">
        <w:rPr>
          <w:rFonts w:ascii="Calibri" w:hAnsi="Calibri" w:cs="Calibri"/>
        </w:rPr>
        <w:t xml:space="preserve"> repetitive to the information provided in the Data Inventory tab, the additional information provided in this tab is necessary to provide the legal team the requisite </w:t>
      </w:r>
      <w:r w:rsidR="00E20D56" w:rsidRPr="00046740">
        <w:rPr>
          <w:rFonts w:ascii="Calibri" w:hAnsi="Calibri" w:cs="Calibri"/>
        </w:rPr>
        <w:t>context for their deliberations:</w:t>
      </w:r>
    </w:p>
    <w:p w14:paraId="6BD74A38" w14:textId="1B90AF94" w:rsidR="00E20D56" w:rsidRPr="00046740" w:rsidRDefault="00E20D56" w:rsidP="00DE0FF4">
      <w:pPr>
        <w:spacing w:before="360" w:after="160"/>
        <w:rPr>
          <w:rFonts w:ascii="Calibri" w:hAnsi="Calibri" w:cs="Calibri"/>
        </w:rPr>
      </w:pPr>
      <w:r w:rsidRPr="00046740">
        <w:rPr>
          <w:rFonts w:ascii="Calibri" w:hAnsi="Calibri" w:cs="Calibri"/>
        </w:rPr>
        <w:t>DETAILED PROCESS NARRATIVE</w:t>
      </w:r>
    </w:p>
    <w:p w14:paraId="78AEC29F" w14:textId="31F34A24" w:rsidR="00D26163" w:rsidRPr="00046740" w:rsidRDefault="00E96AF2" w:rsidP="0027613C">
      <w:pPr>
        <w:spacing w:before="240" w:after="160"/>
        <w:rPr>
          <w:rFonts w:ascii="Calibri" w:hAnsi="Calibri" w:cs="Calibri"/>
        </w:rPr>
      </w:pPr>
      <w:r w:rsidRPr="00046740">
        <w:rPr>
          <w:rFonts w:ascii="Calibri" w:hAnsi="Calibri" w:cs="Calibri"/>
          <w:b/>
          <w:i/>
          <w:u w:val="single"/>
        </w:rPr>
        <w:t>‘</w:t>
      </w:r>
      <w:r w:rsidR="00D26163" w:rsidRPr="00046740">
        <w:rPr>
          <w:rFonts w:ascii="Calibri" w:hAnsi="Calibri" w:cs="Calibri"/>
          <w:b/>
          <w:i/>
          <w:u w:val="single"/>
        </w:rPr>
        <w:t>Department</w:t>
      </w:r>
      <w:r w:rsidRPr="00046740">
        <w:rPr>
          <w:rFonts w:ascii="Calibri" w:hAnsi="Calibri" w:cs="Calibri"/>
          <w:b/>
          <w:i/>
          <w:u w:val="single"/>
        </w:rPr>
        <w:t>’</w:t>
      </w:r>
      <w:r w:rsidR="00E20D56" w:rsidRPr="00046740">
        <w:rPr>
          <w:rFonts w:ascii="Calibri" w:hAnsi="Calibri" w:cs="Calibri"/>
        </w:rPr>
        <w:t xml:space="preserve"> - Taken directly from Data Inventory tab;</w:t>
      </w:r>
    </w:p>
    <w:p w14:paraId="636D4DAA" w14:textId="15F97B08"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Sub-Department</w:t>
      </w:r>
      <w:r w:rsidRPr="00046740">
        <w:rPr>
          <w:rFonts w:ascii="Calibri" w:hAnsi="Calibri" w:cs="Calibri"/>
          <w:b/>
          <w:i/>
          <w:u w:val="single"/>
        </w:rPr>
        <w:t>’</w:t>
      </w:r>
      <w:r w:rsidR="00E20D56" w:rsidRPr="00046740">
        <w:rPr>
          <w:rFonts w:ascii="Calibri" w:hAnsi="Calibri" w:cs="Calibri"/>
        </w:rPr>
        <w:t xml:space="preserve"> - Taken directly from Data Inventory tab;</w:t>
      </w:r>
    </w:p>
    <w:p w14:paraId="73494EFE" w14:textId="08BE7BD5"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Sub-Sub-Department</w:t>
      </w:r>
      <w:r w:rsidRPr="00046740">
        <w:rPr>
          <w:rFonts w:ascii="Calibri" w:hAnsi="Calibri" w:cs="Calibri"/>
          <w:b/>
          <w:i/>
          <w:u w:val="single"/>
        </w:rPr>
        <w:t>’</w:t>
      </w:r>
      <w:r w:rsidR="00E20D56" w:rsidRPr="00046740">
        <w:rPr>
          <w:rFonts w:ascii="Calibri" w:hAnsi="Calibri" w:cs="Calibri"/>
        </w:rPr>
        <w:t xml:space="preserve"> - Taken directly from Data Inventory tab;</w:t>
      </w:r>
    </w:p>
    <w:p w14:paraId="5E68571D" w14:textId="7284C1A1"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Business Function/Process</w:t>
      </w:r>
      <w:r w:rsidRPr="00046740">
        <w:rPr>
          <w:rFonts w:ascii="Calibri" w:hAnsi="Calibri" w:cs="Calibri"/>
          <w:b/>
          <w:i/>
          <w:u w:val="single"/>
        </w:rPr>
        <w:t>’</w:t>
      </w:r>
      <w:r w:rsidR="00E20D56" w:rsidRPr="00046740">
        <w:rPr>
          <w:rFonts w:ascii="Calibri" w:hAnsi="Calibri" w:cs="Calibri"/>
        </w:rPr>
        <w:t xml:space="preserve"> - Taken directly from Data Inventory tab;</w:t>
      </w:r>
    </w:p>
    <w:p w14:paraId="63E2E2A7" w14:textId="1D6486BF"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Affected Legal Entities</w:t>
      </w:r>
      <w:r w:rsidRPr="00046740">
        <w:rPr>
          <w:rFonts w:ascii="Calibri" w:hAnsi="Calibri" w:cs="Calibri"/>
          <w:b/>
          <w:i/>
          <w:u w:val="single"/>
        </w:rPr>
        <w:t>’</w:t>
      </w:r>
      <w:r w:rsidR="00E20D56" w:rsidRPr="00046740">
        <w:rPr>
          <w:rFonts w:ascii="Calibri" w:hAnsi="Calibri" w:cs="Calibri"/>
        </w:rPr>
        <w:t xml:space="preserve"> </w:t>
      </w:r>
      <w:r w:rsidR="00F739E2" w:rsidRPr="00046740">
        <w:rPr>
          <w:rFonts w:ascii="Calibri" w:hAnsi="Calibri" w:cs="Calibri"/>
        </w:rPr>
        <w:t>-</w:t>
      </w:r>
      <w:r w:rsidR="00E20D56" w:rsidRPr="00046740">
        <w:rPr>
          <w:rFonts w:ascii="Calibri" w:hAnsi="Calibri" w:cs="Calibri"/>
        </w:rPr>
        <w:t xml:space="preserve"> Should your organisation have multiple legal entities, it’s important to list the relevant ones here. A significant chuck of the action items stemming from this process will involve contractual obligations that must be defined against the appropriate organisational units;</w:t>
      </w:r>
    </w:p>
    <w:p w14:paraId="06929E19" w14:textId="48DE00E1" w:rsidR="00FC25AD" w:rsidRPr="00046740" w:rsidRDefault="00E96AF2" w:rsidP="0027613C">
      <w:pPr>
        <w:spacing w:before="240" w:after="160"/>
        <w:rPr>
          <w:rFonts w:ascii="Calibri" w:hAnsi="Calibri" w:cs="Calibri"/>
        </w:rPr>
      </w:pPr>
      <w:r w:rsidRPr="00046740">
        <w:rPr>
          <w:rFonts w:ascii="Calibri" w:hAnsi="Calibri" w:cs="Calibri"/>
          <w:b/>
          <w:i/>
          <w:u w:val="single"/>
        </w:rPr>
        <w:t>‘</w:t>
      </w:r>
      <w:r w:rsidR="00E20D56" w:rsidRPr="00046740">
        <w:rPr>
          <w:rFonts w:ascii="Calibri" w:hAnsi="Calibri" w:cs="Calibri"/>
          <w:b/>
          <w:i/>
          <w:u w:val="single"/>
        </w:rPr>
        <w:t>Purpose of Processing</w:t>
      </w:r>
      <w:r w:rsidRPr="00046740">
        <w:rPr>
          <w:rFonts w:ascii="Calibri" w:hAnsi="Calibri" w:cs="Calibri"/>
          <w:b/>
          <w:i/>
          <w:u w:val="single"/>
        </w:rPr>
        <w:t>’</w:t>
      </w:r>
      <w:r w:rsidR="00E20D56" w:rsidRPr="00046740">
        <w:rPr>
          <w:rFonts w:ascii="Calibri" w:hAnsi="Calibri" w:cs="Calibri"/>
        </w:rPr>
        <w:t xml:space="preserve"> </w:t>
      </w:r>
      <w:r w:rsidR="00F739E2" w:rsidRPr="00046740">
        <w:rPr>
          <w:rFonts w:ascii="Calibri" w:hAnsi="Calibri" w:cs="Calibri"/>
        </w:rPr>
        <w:t>-</w:t>
      </w:r>
      <w:r w:rsidR="00E20D56" w:rsidRPr="00046740">
        <w:rPr>
          <w:rFonts w:ascii="Calibri" w:hAnsi="Calibri" w:cs="Calibri"/>
        </w:rPr>
        <w:t xml:space="preserve"> This must tell the reader </w:t>
      </w:r>
      <w:r w:rsidR="00E20D56" w:rsidRPr="00046740">
        <w:rPr>
          <w:rFonts w:ascii="Calibri" w:hAnsi="Calibri" w:cs="Calibri"/>
          <w:i/>
          <w:u w:val="single"/>
        </w:rPr>
        <w:t>exactly</w:t>
      </w:r>
      <w:r w:rsidR="00E20D56" w:rsidRPr="00046740">
        <w:rPr>
          <w:rFonts w:ascii="Calibri" w:hAnsi="Calibri" w:cs="Calibri"/>
        </w:rPr>
        <w:t xml:space="preserve"> what the process is designed to accomplish. Use as much detail </w:t>
      </w:r>
      <w:r w:rsidR="00FC25AD" w:rsidRPr="00046740">
        <w:rPr>
          <w:rFonts w:ascii="Calibri" w:hAnsi="Calibri" w:cs="Calibri"/>
        </w:rPr>
        <w:t>as possible, even if it involves providing samples of the process output, or links to additional documentation.</w:t>
      </w:r>
    </w:p>
    <w:p w14:paraId="121E08D2" w14:textId="3A950441" w:rsidR="00D26163" w:rsidRPr="00046740" w:rsidRDefault="00FC25AD" w:rsidP="00D26163">
      <w:pPr>
        <w:spacing w:after="160"/>
        <w:rPr>
          <w:rFonts w:ascii="Calibri" w:hAnsi="Calibri" w:cs="Calibri"/>
          <w:b/>
          <w:i/>
          <w:u w:val="single"/>
        </w:rPr>
      </w:pPr>
      <w:r w:rsidRPr="00046740">
        <w:rPr>
          <w:rFonts w:ascii="Calibri" w:hAnsi="Calibri" w:cs="Calibri"/>
        </w:rPr>
        <w:t>e.g. “Signing new clients.” is not sufficient, while “Attempting to re-sign former clients using data stored in historical contracts.”</w:t>
      </w:r>
      <w:r w:rsidR="00F739E2" w:rsidRPr="00046740">
        <w:rPr>
          <w:rFonts w:ascii="Calibri" w:hAnsi="Calibri" w:cs="Calibri"/>
        </w:rPr>
        <w:t xml:space="preserve"> Should be in light of all of the other information provided</w:t>
      </w:r>
      <w:r w:rsidR="00E20D56" w:rsidRPr="00046740">
        <w:rPr>
          <w:rFonts w:ascii="Calibri" w:hAnsi="Calibri" w:cs="Calibri"/>
        </w:rPr>
        <w:t>;</w:t>
      </w:r>
    </w:p>
    <w:p w14:paraId="3EC0503C" w14:textId="248A5227" w:rsidR="00CB76FB" w:rsidRPr="00046740" w:rsidRDefault="00CB76FB" w:rsidP="00CB76FB">
      <w:pPr>
        <w:spacing w:before="240" w:after="160"/>
        <w:rPr>
          <w:rFonts w:ascii="Calibri" w:hAnsi="Calibri" w:cs="Calibri"/>
        </w:rPr>
      </w:pPr>
      <w:r w:rsidRPr="00046740">
        <w:rPr>
          <w:rFonts w:ascii="Calibri" w:hAnsi="Calibri" w:cs="Calibri"/>
          <w:b/>
          <w:i/>
          <w:u w:val="single"/>
        </w:rPr>
        <w:t>‘</w:t>
      </w:r>
      <w:r>
        <w:rPr>
          <w:rFonts w:ascii="Calibri" w:hAnsi="Calibri" w:cs="Calibri"/>
          <w:b/>
          <w:i/>
          <w:u w:val="single"/>
        </w:rPr>
        <w:t>Processing Description</w:t>
      </w:r>
      <w:r w:rsidRPr="00046740">
        <w:rPr>
          <w:rFonts w:ascii="Calibri" w:hAnsi="Calibri" w:cs="Calibri"/>
          <w:b/>
          <w:i/>
          <w:u w:val="single"/>
        </w:rPr>
        <w:t>’</w:t>
      </w:r>
      <w:r w:rsidRPr="00046740">
        <w:rPr>
          <w:rFonts w:ascii="Calibri" w:hAnsi="Calibri" w:cs="Calibri"/>
        </w:rPr>
        <w:t xml:space="preserve"> </w:t>
      </w:r>
      <w:r>
        <w:rPr>
          <w:rFonts w:ascii="Calibri" w:hAnsi="Calibri" w:cs="Calibri"/>
        </w:rPr>
        <w:t>-</w:t>
      </w:r>
      <w:r w:rsidRPr="00046740">
        <w:rPr>
          <w:rFonts w:ascii="Calibri" w:hAnsi="Calibri" w:cs="Calibri"/>
        </w:rPr>
        <w:t xml:space="preserve"> </w:t>
      </w:r>
      <w:r>
        <w:rPr>
          <w:rFonts w:ascii="Calibri" w:hAnsi="Calibri" w:cs="Calibri"/>
        </w:rPr>
        <w:t>Full details of how the process is performed, ideally in the form of step-by-step instructions;</w:t>
      </w:r>
    </w:p>
    <w:p w14:paraId="25452633" w14:textId="6CDBEC63" w:rsidR="00D26163" w:rsidRPr="00046740" w:rsidRDefault="00E96AF2" w:rsidP="00CB76FB">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Categories of Individual</w:t>
      </w:r>
      <w:r w:rsidRPr="00046740">
        <w:rPr>
          <w:rFonts w:ascii="Calibri" w:hAnsi="Calibri" w:cs="Calibri"/>
          <w:b/>
          <w:i/>
          <w:u w:val="single"/>
        </w:rPr>
        <w:t>’</w:t>
      </w:r>
      <w:r w:rsidR="00E20D56" w:rsidRPr="00046740">
        <w:rPr>
          <w:rFonts w:ascii="Calibri" w:hAnsi="Calibri" w:cs="Calibri"/>
        </w:rPr>
        <w:t xml:space="preserve"> </w:t>
      </w:r>
      <w:r w:rsidR="00F739E2" w:rsidRPr="00046740">
        <w:rPr>
          <w:rFonts w:ascii="Calibri" w:hAnsi="Calibri" w:cs="Calibri"/>
        </w:rPr>
        <w:t>-</w:t>
      </w:r>
      <w:r w:rsidR="00A22022" w:rsidRPr="00046740">
        <w:rPr>
          <w:rFonts w:ascii="Calibri" w:hAnsi="Calibri" w:cs="Calibri"/>
        </w:rPr>
        <w:t xml:space="preserve"> List taken directly from Data Inventory tab</w:t>
      </w:r>
      <w:r w:rsidR="00E20D56" w:rsidRPr="00046740">
        <w:rPr>
          <w:rFonts w:ascii="Calibri" w:hAnsi="Calibri" w:cs="Calibri"/>
        </w:rPr>
        <w:t>;</w:t>
      </w:r>
    </w:p>
    <w:p w14:paraId="68D7380F" w14:textId="37DAED57"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Categories of Personal Data</w:t>
      </w:r>
      <w:r w:rsidRPr="00046740">
        <w:rPr>
          <w:rFonts w:ascii="Calibri" w:hAnsi="Calibri" w:cs="Calibri"/>
          <w:b/>
          <w:i/>
          <w:u w:val="single"/>
        </w:rPr>
        <w:t>’</w:t>
      </w:r>
      <w:r w:rsidR="00E20D56" w:rsidRPr="00046740">
        <w:rPr>
          <w:rFonts w:ascii="Calibri" w:hAnsi="Calibri" w:cs="Calibri"/>
        </w:rPr>
        <w:t xml:space="preserve"> </w:t>
      </w:r>
      <w:r w:rsidR="00F739E2" w:rsidRPr="00046740">
        <w:rPr>
          <w:rFonts w:ascii="Calibri" w:hAnsi="Calibri" w:cs="Calibri"/>
        </w:rPr>
        <w:t>-</w:t>
      </w:r>
      <w:r w:rsidR="00E20D56" w:rsidRPr="00046740">
        <w:rPr>
          <w:rFonts w:ascii="Calibri" w:hAnsi="Calibri" w:cs="Calibri"/>
        </w:rPr>
        <w:t xml:space="preserve"> </w:t>
      </w:r>
      <w:r w:rsidR="00FC25AD" w:rsidRPr="00046740">
        <w:rPr>
          <w:rFonts w:ascii="Calibri" w:hAnsi="Calibri" w:cs="Calibri"/>
        </w:rPr>
        <w:t>List t</w:t>
      </w:r>
      <w:r w:rsidR="00E20D56" w:rsidRPr="00046740">
        <w:rPr>
          <w:rFonts w:ascii="Calibri" w:hAnsi="Calibri" w:cs="Calibri"/>
        </w:rPr>
        <w:t>aken directly from Data Inventory tab;</w:t>
      </w:r>
      <w:bookmarkStart w:id="0" w:name="_GoBack"/>
      <w:bookmarkEnd w:id="0"/>
    </w:p>
    <w:p w14:paraId="71BC427C" w14:textId="1D51250C"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External Data Source(s)</w:t>
      </w:r>
      <w:r w:rsidRPr="00046740">
        <w:rPr>
          <w:rFonts w:ascii="Calibri" w:hAnsi="Calibri" w:cs="Calibri"/>
          <w:b/>
          <w:i/>
          <w:u w:val="single"/>
        </w:rPr>
        <w:t>’</w:t>
      </w:r>
      <w:r w:rsidR="00E20D56" w:rsidRPr="00046740">
        <w:rPr>
          <w:rFonts w:ascii="Calibri" w:hAnsi="Calibri" w:cs="Calibri"/>
        </w:rPr>
        <w:t xml:space="preserve"> - </w:t>
      </w:r>
      <w:r w:rsidR="00A22022" w:rsidRPr="00046740">
        <w:rPr>
          <w:rFonts w:ascii="Calibri" w:hAnsi="Calibri" w:cs="Calibri"/>
        </w:rPr>
        <w:t xml:space="preserve">For each of the ‘Data Repositories’ on the DI that is an external (third party) source, briefly describe what they are. e.g. data broker. Note: This will not include your clients if you </w:t>
      </w:r>
      <w:r w:rsidR="00DC38B5" w:rsidRPr="00046740">
        <w:rPr>
          <w:rFonts w:ascii="Calibri" w:hAnsi="Calibri" w:cs="Calibri"/>
        </w:rPr>
        <w:t xml:space="preserve">are </w:t>
      </w:r>
      <w:r w:rsidR="00A22022" w:rsidRPr="00046740">
        <w:rPr>
          <w:rFonts w:ascii="Calibri" w:hAnsi="Calibri" w:cs="Calibri"/>
        </w:rPr>
        <w:t>acting as a processor, this is usually only relevant to you as a controller</w:t>
      </w:r>
      <w:r w:rsidR="00E20D56" w:rsidRPr="00046740">
        <w:rPr>
          <w:rFonts w:ascii="Calibri" w:hAnsi="Calibri" w:cs="Calibri"/>
        </w:rPr>
        <w:t>;</w:t>
      </w:r>
    </w:p>
    <w:p w14:paraId="20C47392" w14:textId="5265876A"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lastRenderedPageBreak/>
        <w:t>‘</w:t>
      </w:r>
      <w:r w:rsidR="00E20D56" w:rsidRPr="00046740">
        <w:rPr>
          <w:rFonts w:ascii="Calibri" w:hAnsi="Calibri" w:cs="Calibri"/>
          <w:b/>
          <w:i/>
          <w:u w:val="single"/>
        </w:rPr>
        <w:t>External Data Recipient(s)</w:t>
      </w:r>
      <w:r w:rsidRPr="00046740">
        <w:rPr>
          <w:rFonts w:ascii="Calibri" w:hAnsi="Calibri" w:cs="Calibri"/>
          <w:b/>
          <w:i/>
          <w:u w:val="single"/>
        </w:rPr>
        <w:t>’</w:t>
      </w:r>
      <w:r w:rsidR="00E20D56" w:rsidRPr="00046740">
        <w:rPr>
          <w:rFonts w:ascii="Calibri" w:hAnsi="Calibri" w:cs="Calibri"/>
        </w:rPr>
        <w:t xml:space="preserve"> </w:t>
      </w:r>
      <w:r w:rsidR="00DC38B5" w:rsidRPr="00046740">
        <w:rPr>
          <w:rFonts w:ascii="Calibri" w:hAnsi="Calibri" w:cs="Calibri"/>
        </w:rPr>
        <w:t>-</w:t>
      </w:r>
      <w:r w:rsidR="00E20D56" w:rsidRPr="00046740">
        <w:rPr>
          <w:rFonts w:ascii="Calibri" w:hAnsi="Calibri" w:cs="Calibri"/>
        </w:rPr>
        <w:t xml:space="preserve"> </w:t>
      </w:r>
      <w:r w:rsidR="00DC38B5" w:rsidRPr="00046740">
        <w:rPr>
          <w:rFonts w:ascii="Calibri" w:hAnsi="Calibri" w:cs="Calibri"/>
        </w:rPr>
        <w:t xml:space="preserve">To whom do you send personal data? This could be a service provider (e.g. for marketing or loyalty programs), a Government agency (for tax and pension reporting), or even another legal entity within the same enterprise group (e.g. a subsidiary reporting HR matters to ‘corporate’).    Note: This will not include sending processed information </w:t>
      </w:r>
      <w:r w:rsidR="00DC38B5" w:rsidRPr="00046740">
        <w:rPr>
          <w:rFonts w:ascii="Calibri" w:hAnsi="Calibri" w:cs="Calibri"/>
          <w:i/>
          <w:u w:val="single"/>
        </w:rPr>
        <w:t>back</w:t>
      </w:r>
      <w:r w:rsidR="00DC38B5" w:rsidRPr="00046740">
        <w:rPr>
          <w:rFonts w:ascii="Calibri" w:hAnsi="Calibri" w:cs="Calibri"/>
        </w:rPr>
        <w:t xml:space="preserve"> your clients if you are acting as a processor, this is usually only relevant to you as a controller</w:t>
      </w:r>
      <w:r w:rsidR="00E20D56" w:rsidRPr="00046740">
        <w:rPr>
          <w:rFonts w:ascii="Calibri" w:hAnsi="Calibri" w:cs="Calibri"/>
        </w:rPr>
        <w:t>;</w:t>
      </w:r>
    </w:p>
    <w:p w14:paraId="3B72F9BD" w14:textId="4236F80D"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Third Country Transfers</w:t>
      </w:r>
      <w:r w:rsidRPr="00046740">
        <w:rPr>
          <w:rFonts w:ascii="Calibri" w:hAnsi="Calibri" w:cs="Calibri"/>
          <w:b/>
          <w:i/>
          <w:u w:val="single"/>
        </w:rPr>
        <w:t>’</w:t>
      </w:r>
      <w:r w:rsidR="00E20D56" w:rsidRPr="00046740">
        <w:rPr>
          <w:rFonts w:ascii="Calibri" w:hAnsi="Calibri" w:cs="Calibri"/>
        </w:rPr>
        <w:t xml:space="preserve"> </w:t>
      </w:r>
      <w:r w:rsidR="00DC38B5" w:rsidRPr="00046740">
        <w:rPr>
          <w:rFonts w:ascii="Calibri" w:hAnsi="Calibri" w:cs="Calibri"/>
        </w:rPr>
        <w:t>-</w:t>
      </w:r>
      <w:r w:rsidR="00E20D56" w:rsidRPr="00046740">
        <w:rPr>
          <w:rFonts w:ascii="Calibri" w:hAnsi="Calibri" w:cs="Calibri"/>
        </w:rPr>
        <w:t xml:space="preserve"> </w:t>
      </w:r>
      <w:r w:rsidR="00DC38B5" w:rsidRPr="00046740">
        <w:rPr>
          <w:rFonts w:ascii="Calibri" w:hAnsi="Calibri" w:cs="Calibri"/>
        </w:rPr>
        <w:t>Regardless of whether you are sending personal data to an entity within the same enterprise group, or to a third party, if the personal data is going to a country</w:t>
      </w:r>
      <w:r w:rsidR="00713E55" w:rsidRPr="00046740">
        <w:rPr>
          <w:rFonts w:ascii="Calibri" w:hAnsi="Calibri" w:cs="Calibri"/>
        </w:rPr>
        <w:t xml:space="preserve"> /region / organisation</w:t>
      </w:r>
      <w:r w:rsidR="00DC38B5" w:rsidRPr="00046740">
        <w:rPr>
          <w:rFonts w:ascii="Calibri" w:hAnsi="Calibri" w:cs="Calibri"/>
        </w:rPr>
        <w:t xml:space="preserve"> outside of the EU</w:t>
      </w:r>
      <w:r w:rsidR="00713E55" w:rsidRPr="00046740">
        <w:rPr>
          <w:rFonts w:ascii="Calibri" w:hAnsi="Calibri" w:cs="Calibri"/>
        </w:rPr>
        <w:t xml:space="preserve"> and not covered under an</w:t>
      </w:r>
      <w:r w:rsidR="00DC38B5" w:rsidRPr="00046740">
        <w:rPr>
          <w:rFonts w:ascii="Calibri" w:hAnsi="Calibri" w:cs="Calibri"/>
        </w:rPr>
        <w:t xml:space="preserve"> Article 45</w:t>
      </w:r>
      <w:r w:rsidR="00713E55" w:rsidRPr="00046740">
        <w:rPr>
          <w:rFonts w:ascii="Calibri" w:hAnsi="Calibri" w:cs="Calibri"/>
        </w:rPr>
        <w:t xml:space="preserve"> ‘adequacy decision’. You will need to list the ‘organisational and technical security measures’</w:t>
      </w:r>
      <w:r w:rsidR="005238D8" w:rsidRPr="00046740">
        <w:rPr>
          <w:rFonts w:ascii="Calibri" w:hAnsi="Calibri" w:cs="Calibri"/>
        </w:rPr>
        <w:t xml:space="preserve"> (or Safeguards)</w:t>
      </w:r>
      <w:r w:rsidR="00DC38B5" w:rsidRPr="00046740">
        <w:rPr>
          <w:rFonts w:ascii="Calibri" w:hAnsi="Calibri" w:cs="Calibri"/>
        </w:rPr>
        <w:t xml:space="preserve"> </w:t>
      </w:r>
      <w:r w:rsidR="005238D8" w:rsidRPr="00046740">
        <w:rPr>
          <w:rFonts w:ascii="Calibri" w:hAnsi="Calibri" w:cs="Calibri"/>
        </w:rPr>
        <w:t>in place to protect the data</w:t>
      </w:r>
      <w:r w:rsidR="00E20D56" w:rsidRPr="00046740">
        <w:rPr>
          <w:rFonts w:ascii="Calibri" w:hAnsi="Calibri" w:cs="Calibri"/>
        </w:rPr>
        <w:t>;</w:t>
      </w:r>
    </w:p>
    <w:p w14:paraId="091C8C6C" w14:textId="4A79A1F2"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Data Retention</w:t>
      </w:r>
      <w:r w:rsidRPr="00046740">
        <w:rPr>
          <w:rFonts w:ascii="Calibri" w:hAnsi="Calibri" w:cs="Calibri"/>
          <w:b/>
          <w:i/>
          <w:u w:val="single"/>
        </w:rPr>
        <w:t>’</w:t>
      </w:r>
      <w:r w:rsidR="00E20D56" w:rsidRPr="00046740">
        <w:rPr>
          <w:rFonts w:ascii="Calibri" w:hAnsi="Calibri" w:cs="Calibri"/>
        </w:rPr>
        <w:t xml:space="preserve"> </w:t>
      </w:r>
      <w:r w:rsidR="005238D8" w:rsidRPr="00046740">
        <w:rPr>
          <w:rFonts w:ascii="Calibri" w:hAnsi="Calibri" w:cs="Calibri"/>
        </w:rPr>
        <w:t>–</w:t>
      </w:r>
      <w:r w:rsidR="00E20D56" w:rsidRPr="00046740">
        <w:rPr>
          <w:rFonts w:ascii="Calibri" w:hAnsi="Calibri" w:cs="Calibri"/>
        </w:rPr>
        <w:t xml:space="preserve"> </w:t>
      </w:r>
      <w:r w:rsidR="005238D8" w:rsidRPr="00046740">
        <w:rPr>
          <w:rFonts w:ascii="Calibri" w:hAnsi="Calibri" w:cs="Calibri"/>
        </w:rPr>
        <w:t>Personal data should only be stored for as long as it required for its purpose. Whether that be a valid business justification, a contractual obligation, or a legal requirement, the time period for storage must be defined and justified</w:t>
      </w:r>
      <w:r w:rsidR="00E20D56" w:rsidRPr="00046740">
        <w:rPr>
          <w:rFonts w:ascii="Calibri" w:hAnsi="Calibri" w:cs="Calibri"/>
        </w:rPr>
        <w:t>;</w:t>
      </w:r>
    </w:p>
    <w:p w14:paraId="2743CB9A" w14:textId="25DE78A4"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Security Measures</w:t>
      </w:r>
      <w:r w:rsidRPr="00046740">
        <w:rPr>
          <w:rFonts w:ascii="Calibri" w:hAnsi="Calibri" w:cs="Calibri"/>
          <w:b/>
          <w:i/>
          <w:u w:val="single"/>
        </w:rPr>
        <w:t>’</w:t>
      </w:r>
      <w:r w:rsidR="00E20D56" w:rsidRPr="00046740">
        <w:rPr>
          <w:rFonts w:ascii="Calibri" w:hAnsi="Calibri" w:cs="Calibri"/>
        </w:rPr>
        <w:t xml:space="preserve"> </w:t>
      </w:r>
      <w:r w:rsidR="005238D8" w:rsidRPr="00046740">
        <w:rPr>
          <w:rFonts w:ascii="Calibri" w:hAnsi="Calibri" w:cs="Calibri"/>
        </w:rPr>
        <w:t>–</w:t>
      </w:r>
      <w:r w:rsidR="00E20D56" w:rsidRPr="00046740">
        <w:rPr>
          <w:rFonts w:ascii="Calibri" w:hAnsi="Calibri" w:cs="Calibri"/>
        </w:rPr>
        <w:t xml:space="preserve"> </w:t>
      </w:r>
      <w:r w:rsidR="005238D8" w:rsidRPr="00046740">
        <w:rPr>
          <w:rFonts w:ascii="Calibri" w:hAnsi="Calibri" w:cs="Calibri"/>
        </w:rPr>
        <w:t>At a high level, this could be things like; encryption (transit and storage), pseudonymisation, anonymisation, and so on, but behind this is the entire security program documented as ‘technical and organisational security measures’. While it not expected on this form to know the whole extent of the security program in place, security controls at a high level should be general knowledge</w:t>
      </w:r>
      <w:r w:rsidR="00E20D56" w:rsidRPr="00046740">
        <w:rPr>
          <w:rFonts w:ascii="Calibri" w:hAnsi="Calibri" w:cs="Calibri"/>
        </w:rPr>
        <w:t>;</w:t>
      </w:r>
    </w:p>
    <w:p w14:paraId="6EE6878B" w14:textId="444A24CE"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Automated Decision Making</w:t>
      </w:r>
      <w:r w:rsidRPr="00046740">
        <w:rPr>
          <w:rFonts w:ascii="Calibri" w:hAnsi="Calibri" w:cs="Calibri"/>
          <w:b/>
          <w:i/>
          <w:u w:val="single"/>
        </w:rPr>
        <w:t>’</w:t>
      </w:r>
      <w:r w:rsidR="00E20D56" w:rsidRPr="00046740">
        <w:rPr>
          <w:rFonts w:ascii="Calibri" w:hAnsi="Calibri" w:cs="Calibri"/>
        </w:rPr>
        <w:t xml:space="preserve"> </w:t>
      </w:r>
      <w:r w:rsidRPr="00046740">
        <w:rPr>
          <w:rFonts w:ascii="Calibri" w:hAnsi="Calibri" w:cs="Calibri"/>
        </w:rPr>
        <w:t>–</w:t>
      </w:r>
      <w:r w:rsidR="00E20D56" w:rsidRPr="00046740">
        <w:rPr>
          <w:rFonts w:ascii="Calibri" w:hAnsi="Calibri" w:cs="Calibri"/>
        </w:rPr>
        <w:t xml:space="preserve"> </w:t>
      </w:r>
      <w:r w:rsidRPr="00046740">
        <w:rPr>
          <w:rFonts w:ascii="Calibri" w:hAnsi="Calibri" w:cs="Calibri"/>
        </w:rPr>
        <w:t xml:space="preserve">If any of the data processing involved automated decision making (e.g. profiling) this needs to be explained in </w:t>
      </w:r>
      <w:r w:rsidRPr="00046740">
        <w:rPr>
          <w:rFonts w:ascii="Calibri" w:hAnsi="Calibri" w:cs="Calibri"/>
          <w:i/>
          <w:u w:val="single"/>
        </w:rPr>
        <w:t>full</w:t>
      </w:r>
      <w:r w:rsidRPr="00046740">
        <w:rPr>
          <w:rFonts w:ascii="Calibri" w:hAnsi="Calibri" w:cs="Calibri"/>
        </w:rPr>
        <w:t xml:space="preserve"> detail</w:t>
      </w:r>
      <w:r w:rsidR="00E20D56" w:rsidRPr="00046740">
        <w:rPr>
          <w:rFonts w:ascii="Calibri" w:hAnsi="Calibri" w:cs="Calibri"/>
        </w:rPr>
        <w:t>;</w:t>
      </w:r>
    </w:p>
    <w:p w14:paraId="76C6081A" w14:textId="7EE4F856"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Data Location(s)</w:t>
      </w:r>
      <w:r w:rsidRPr="00046740">
        <w:rPr>
          <w:rFonts w:ascii="Calibri" w:hAnsi="Calibri" w:cs="Calibri"/>
          <w:b/>
          <w:i/>
          <w:u w:val="single"/>
        </w:rPr>
        <w:t>’</w:t>
      </w:r>
      <w:r w:rsidR="00E20D56" w:rsidRPr="00046740">
        <w:rPr>
          <w:rFonts w:ascii="Calibri" w:hAnsi="Calibri" w:cs="Calibri"/>
        </w:rPr>
        <w:t xml:space="preserve"> </w:t>
      </w:r>
      <w:r w:rsidRPr="00046740">
        <w:rPr>
          <w:rFonts w:ascii="Calibri" w:hAnsi="Calibri" w:cs="Calibri"/>
        </w:rPr>
        <w:t>–</w:t>
      </w:r>
      <w:r w:rsidR="00E20D56" w:rsidRPr="00046740">
        <w:rPr>
          <w:rFonts w:ascii="Calibri" w:hAnsi="Calibri" w:cs="Calibri"/>
        </w:rPr>
        <w:t xml:space="preserve"> </w:t>
      </w:r>
      <w:r w:rsidRPr="00046740">
        <w:rPr>
          <w:rFonts w:ascii="Calibri" w:hAnsi="Calibri" w:cs="Calibri"/>
        </w:rPr>
        <w:t>All locations of the data should be listed here. This may seem repetitive from the above fields, even within the EU national laws may require additional reporting</w:t>
      </w:r>
      <w:r w:rsidR="00E20D56" w:rsidRPr="00046740">
        <w:rPr>
          <w:rFonts w:ascii="Calibri" w:hAnsi="Calibri" w:cs="Calibri"/>
        </w:rPr>
        <w:t>;</w:t>
      </w:r>
    </w:p>
    <w:p w14:paraId="2631CEA0" w14:textId="77777777" w:rsidR="00D26163" w:rsidRPr="00046740" w:rsidRDefault="00D26163" w:rsidP="00DE0FF4">
      <w:pPr>
        <w:spacing w:before="360" w:after="160"/>
        <w:rPr>
          <w:rFonts w:ascii="Calibri" w:hAnsi="Calibri" w:cs="Calibri"/>
        </w:rPr>
      </w:pPr>
      <w:r w:rsidRPr="00046740">
        <w:rPr>
          <w:rFonts w:ascii="Calibri" w:hAnsi="Calibri" w:cs="Calibri"/>
        </w:rPr>
        <w:t>FOR [LEGAL TEAM]</w:t>
      </w:r>
    </w:p>
    <w:p w14:paraId="5DAE3EAB" w14:textId="0F33FD49" w:rsidR="00DE0FF4" w:rsidRPr="00046740" w:rsidRDefault="00DE0FF4" w:rsidP="00DE0FF4">
      <w:pPr>
        <w:spacing w:after="160"/>
        <w:rPr>
          <w:rFonts w:ascii="Calibri" w:hAnsi="Calibri" w:cs="Calibri"/>
        </w:rPr>
      </w:pPr>
      <w:r w:rsidRPr="00046740">
        <w:rPr>
          <w:rFonts w:ascii="Calibri" w:hAnsi="Calibri" w:cs="Calibri"/>
        </w:rPr>
        <w:t>The information provided in both the DI and DPN should be enough for the legal team (or external counsel) to make a determination of the:</w:t>
      </w:r>
    </w:p>
    <w:p w14:paraId="5FD0894B" w14:textId="4B38CF8E" w:rsidR="00D26163" w:rsidRPr="00046740" w:rsidRDefault="00E96AF2" w:rsidP="0027613C">
      <w:pPr>
        <w:spacing w:before="240" w:after="160"/>
        <w:rPr>
          <w:rFonts w:ascii="Calibri" w:hAnsi="Calibri" w:cs="Calibri"/>
          <w:b/>
          <w:i/>
          <w:u w:val="single"/>
        </w:rPr>
      </w:pPr>
      <w:r w:rsidRPr="00046740">
        <w:rPr>
          <w:rFonts w:ascii="Calibri" w:hAnsi="Calibri" w:cs="Calibri"/>
          <w:b/>
          <w:i/>
          <w:u w:val="single"/>
        </w:rPr>
        <w:t>‘</w:t>
      </w:r>
      <w:r w:rsidR="00E20D56" w:rsidRPr="00046740">
        <w:rPr>
          <w:rFonts w:ascii="Calibri" w:hAnsi="Calibri" w:cs="Calibri"/>
          <w:b/>
          <w:i/>
          <w:u w:val="single"/>
        </w:rPr>
        <w:t>Lawful Basis for Processing</w:t>
      </w:r>
      <w:r w:rsidRPr="00046740">
        <w:rPr>
          <w:rFonts w:ascii="Calibri" w:hAnsi="Calibri" w:cs="Calibri"/>
          <w:b/>
          <w:i/>
          <w:u w:val="single"/>
        </w:rPr>
        <w:t>’</w:t>
      </w:r>
      <w:r w:rsidR="00E20D56" w:rsidRPr="00046740">
        <w:rPr>
          <w:rFonts w:ascii="Calibri" w:hAnsi="Calibri" w:cs="Calibri"/>
        </w:rPr>
        <w:t xml:space="preserve"> </w:t>
      </w:r>
      <w:r w:rsidR="00DE0FF4" w:rsidRPr="00046740">
        <w:rPr>
          <w:rFonts w:ascii="Calibri" w:hAnsi="Calibri" w:cs="Calibri"/>
        </w:rPr>
        <w:t>-</w:t>
      </w:r>
      <w:r w:rsidR="00E20D56" w:rsidRPr="00046740">
        <w:rPr>
          <w:rFonts w:ascii="Calibri" w:hAnsi="Calibri" w:cs="Calibri"/>
        </w:rPr>
        <w:t xml:space="preserve"> </w:t>
      </w:r>
      <w:r w:rsidR="00DE0FF4" w:rsidRPr="00046740">
        <w:rPr>
          <w:rFonts w:ascii="Calibri" w:hAnsi="Calibri" w:cs="Calibri"/>
        </w:rPr>
        <w:t>There should only be one per business process, and it should be only one of the 6 possibilities taken from Article 6</w:t>
      </w:r>
      <w:r w:rsidR="00E20D56" w:rsidRPr="00046740">
        <w:rPr>
          <w:rFonts w:ascii="Calibri" w:hAnsi="Calibri" w:cs="Calibri"/>
        </w:rPr>
        <w:t>;</w:t>
      </w:r>
    </w:p>
    <w:p w14:paraId="5948CBD7" w14:textId="074BDC54" w:rsidR="00DE0FF4" w:rsidRPr="00046740" w:rsidRDefault="00E96AF2" w:rsidP="0027613C">
      <w:pPr>
        <w:spacing w:before="240" w:after="160"/>
        <w:rPr>
          <w:rFonts w:ascii="Calibri" w:hAnsi="Calibri" w:cs="Calibri"/>
        </w:rPr>
      </w:pPr>
      <w:r w:rsidRPr="00046740">
        <w:rPr>
          <w:rFonts w:ascii="Calibri" w:hAnsi="Calibri" w:cs="Calibri"/>
          <w:b/>
          <w:i/>
          <w:u w:val="single"/>
        </w:rPr>
        <w:t>‘</w:t>
      </w:r>
      <w:r w:rsidR="00210AF8">
        <w:rPr>
          <w:rFonts w:ascii="Calibri" w:hAnsi="Calibri" w:cs="Calibri"/>
          <w:b/>
          <w:i/>
          <w:u w:val="single"/>
        </w:rPr>
        <w:t>Rights Available to Data Subjects</w:t>
      </w:r>
      <w:r w:rsidRPr="00046740">
        <w:rPr>
          <w:rFonts w:ascii="Calibri" w:hAnsi="Calibri" w:cs="Calibri"/>
          <w:b/>
          <w:i/>
          <w:u w:val="single"/>
        </w:rPr>
        <w:t>’</w:t>
      </w:r>
      <w:r w:rsidR="00E20D56" w:rsidRPr="00046740">
        <w:rPr>
          <w:rFonts w:ascii="Calibri" w:hAnsi="Calibri" w:cs="Calibri"/>
        </w:rPr>
        <w:t xml:space="preserve"> </w:t>
      </w:r>
      <w:r w:rsidR="00210AF8">
        <w:rPr>
          <w:rFonts w:ascii="Calibri" w:hAnsi="Calibri" w:cs="Calibri"/>
        </w:rPr>
        <w:t>-</w:t>
      </w:r>
      <w:r w:rsidR="00E20D56" w:rsidRPr="00046740">
        <w:rPr>
          <w:rFonts w:ascii="Calibri" w:hAnsi="Calibri" w:cs="Calibri"/>
        </w:rPr>
        <w:t xml:space="preserve"> </w:t>
      </w:r>
      <w:r w:rsidR="00DE0FF4" w:rsidRPr="00046740">
        <w:rPr>
          <w:rFonts w:ascii="Calibri" w:hAnsi="Calibri" w:cs="Calibri"/>
        </w:rPr>
        <w:t xml:space="preserve">Depending on the lawful basis for processing, the data subjects have certain rights. </w:t>
      </w:r>
      <w:r w:rsidR="005850AE">
        <w:rPr>
          <w:rFonts w:ascii="Calibri" w:hAnsi="Calibri" w:cs="Calibri"/>
        </w:rPr>
        <w:t xml:space="preserve">These rights will need to be implemented appropriately. </w:t>
      </w:r>
      <w:r w:rsidR="00046740" w:rsidRPr="00046740">
        <w:rPr>
          <w:rFonts w:ascii="Calibri" w:hAnsi="Calibri" w:cs="Calibri"/>
        </w:rPr>
        <w:t>See Annex A for details</w:t>
      </w:r>
      <w:r w:rsidR="00E20D56" w:rsidRPr="00046740">
        <w:rPr>
          <w:rFonts w:ascii="Calibri" w:hAnsi="Calibri" w:cs="Calibri"/>
        </w:rPr>
        <w:t>;</w:t>
      </w:r>
    </w:p>
    <w:p w14:paraId="2A4D67E8" w14:textId="3F3E6390" w:rsidR="005850AE" w:rsidRDefault="00E96AF2" w:rsidP="0027613C">
      <w:pPr>
        <w:spacing w:before="240" w:after="160"/>
        <w:rPr>
          <w:rFonts w:ascii="Calibri" w:hAnsi="Calibri" w:cs="Calibri"/>
        </w:rPr>
      </w:pPr>
      <w:r w:rsidRPr="00046740">
        <w:rPr>
          <w:rFonts w:ascii="Calibri" w:hAnsi="Calibri" w:cs="Calibri"/>
          <w:b/>
          <w:i/>
          <w:u w:val="single"/>
        </w:rPr>
        <w:t>‘</w:t>
      </w:r>
      <w:r w:rsidR="00E20D56" w:rsidRPr="00046740">
        <w:rPr>
          <w:rFonts w:ascii="Calibri" w:hAnsi="Calibri" w:cs="Calibri"/>
          <w:b/>
          <w:i/>
          <w:u w:val="single"/>
        </w:rPr>
        <w:t>Additional Actions</w:t>
      </w:r>
      <w:r w:rsidRPr="00046740">
        <w:rPr>
          <w:rFonts w:ascii="Calibri" w:hAnsi="Calibri" w:cs="Calibri"/>
          <w:b/>
          <w:i/>
          <w:u w:val="single"/>
        </w:rPr>
        <w:t>’</w:t>
      </w:r>
      <w:r w:rsidR="00E20D56" w:rsidRPr="00046740">
        <w:rPr>
          <w:rFonts w:ascii="Calibri" w:hAnsi="Calibri" w:cs="Calibri"/>
        </w:rPr>
        <w:t xml:space="preserve"> </w:t>
      </w:r>
      <w:r w:rsidR="00210AF8">
        <w:rPr>
          <w:rFonts w:ascii="Calibri" w:hAnsi="Calibri" w:cs="Calibri"/>
        </w:rPr>
        <w:t>-</w:t>
      </w:r>
      <w:r w:rsidR="00E20D56" w:rsidRPr="00046740">
        <w:rPr>
          <w:rFonts w:ascii="Calibri" w:hAnsi="Calibri" w:cs="Calibri"/>
        </w:rPr>
        <w:t xml:space="preserve"> </w:t>
      </w:r>
      <w:r w:rsidR="00046740" w:rsidRPr="00046740">
        <w:rPr>
          <w:rFonts w:ascii="Calibri" w:hAnsi="Calibri" w:cs="Calibri"/>
        </w:rPr>
        <w:t>This i</w:t>
      </w:r>
      <w:r w:rsidR="00046740">
        <w:rPr>
          <w:rFonts w:ascii="Calibri" w:hAnsi="Calibri" w:cs="Calibri"/>
        </w:rPr>
        <w:t>s</w:t>
      </w:r>
      <w:r w:rsidR="00046740" w:rsidRPr="00046740">
        <w:rPr>
          <w:rFonts w:ascii="Calibri" w:hAnsi="Calibri" w:cs="Calibri"/>
        </w:rPr>
        <w:t xml:space="preserve"> really to entire point of the data/process mapping exercise, the determination of everything required to </w:t>
      </w:r>
      <w:r w:rsidR="005850AE">
        <w:rPr>
          <w:rFonts w:ascii="Calibri" w:hAnsi="Calibri" w:cs="Calibri"/>
        </w:rPr>
        <w:t>achieve compliance with the GDPR. Other than determining and implementing the data subject right above, there can be many things left to do.</w:t>
      </w:r>
    </w:p>
    <w:p w14:paraId="40AB870E" w14:textId="23578ECB" w:rsidR="005850AE" w:rsidRDefault="005850AE" w:rsidP="00D26163">
      <w:pPr>
        <w:spacing w:after="160"/>
        <w:rPr>
          <w:rFonts w:ascii="Calibri" w:hAnsi="Calibri" w:cs="Calibri"/>
        </w:rPr>
      </w:pPr>
      <w:r>
        <w:rPr>
          <w:rFonts w:ascii="Calibri" w:hAnsi="Calibri" w:cs="Calibri"/>
        </w:rPr>
        <w:t>For example:</w:t>
      </w:r>
    </w:p>
    <w:p w14:paraId="710DCA46" w14:textId="64DE1556" w:rsidR="005850AE" w:rsidRDefault="005850AE" w:rsidP="00442429">
      <w:pPr>
        <w:pStyle w:val="ListParagraph"/>
        <w:numPr>
          <w:ilvl w:val="0"/>
          <w:numId w:val="7"/>
        </w:numPr>
        <w:spacing w:after="80"/>
        <w:ind w:left="714" w:hanging="357"/>
        <w:contextualSpacing w:val="0"/>
        <w:rPr>
          <w:rFonts w:ascii="Calibri" w:hAnsi="Calibri" w:cs="Calibri"/>
        </w:rPr>
      </w:pPr>
      <w:r>
        <w:rPr>
          <w:rFonts w:ascii="Calibri" w:hAnsi="Calibri" w:cs="Calibri"/>
        </w:rPr>
        <w:t>For every client, a ‘Controller’ Data Protection Agree</w:t>
      </w:r>
      <w:r w:rsidR="00442429">
        <w:rPr>
          <w:rFonts w:ascii="Calibri" w:hAnsi="Calibri" w:cs="Calibri"/>
        </w:rPr>
        <w:t>ment (</w:t>
      </w:r>
      <w:proofErr w:type="spellStart"/>
      <w:r w:rsidR="00442429">
        <w:rPr>
          <w:rFonts w:ascii="Calibri" w:hAnsi="Calibri" w:cs="Calibri"/>
        </w:rPr>
        <w:t>cDPA</w:t>
      </w:r>
      <w:proofErr w:type="spellEnd"/>
      <w:r w:rsidR="00442429">
        <w:rPr>
          <w:rFonts w:ascii="Calibri" w:hAnsi="Calibri" w:cs="Calibri"/>
        </w:rPr>
        <w:t>) should be in place;</w:t>
      </w:r>
    </w:p>
    <w:p w14:paraId="4F0FBD66" w14:textId="1CFD27C3" w:rsidR="005850AE" w:rsidRDefault="005850AE" w:rsidP="00442429">
      <w:pPr>
        <w:pStyle w:val="ListParagraph"/>
        <w:numPr>
          <w:ilvl w:val="0"/>
          <w:numId w:val="7"/>
        </w:numPr>
        <w:spacing w:after="80"/>
        <w:ind w:left="714" w:hanging="357"/>
        <w:contextualSpacing w:val="0"/>
        <w:rPr>
          <w:rFonts w:ascii="Calibri" w:hAnsi="Calibri" w:cs="Calibri"/>
        </w:rPr>
      </w:pPr>
      <w:r>
        <w:rPr>
          <w:rFonts w:ascii="Calibri" w:hAnsi="Calibri" w:cs="Calibri"/>
        </w:rPr>
        <w:t>For every third party involved, a ‘Proces</w:t>
      </w:r>
      <w:r w:rsidR="00442429">
        <w:rPr>
          <w:rFonts w:ascii="Calibri" w:hAnsi="Calibri" w:cs="Calibri"/>
        </w:rPr>
        <w:t>sor’ (</w:t>
      </w:r>
      <w:proofErr w:type="spellStart"/>
      <w:r w:rsidR="00442429">
        <w:rPr>
          <w:rFonts w:ascii="Calibri" w:hAnsi="Calibri" w:cs="Calibri"/>
        </w:rPr>
        <w:t>pDPA</w:t>
      </w:r>
      <w:proofErr w:type="spellEnd"/>
      <w:r w:rsidR="00442429">
        <w:rPr>
          <w:rFonts w:ascii="Calibri" w:hAnsi="Calibri" w:cs="Calibri"/>
        </w:rPr>
        <w:t>) should be in place;</w:t>
      </w:r>
    </w:p>
    <w:p w14:paraId="18C63D70" w14:textId="7502352C" w:rsidR="005850AE" w:rsidRDefault="005850AE" w:rsidP="00442429">
      <w:pPr>
        <w:pStyle w:val="ListParagraph"/>
        <w:numPr>
          <w:ilvl w:val="0"/>
          <w:numId w:val="7"/>
        </w:numPr>
        <w:spacing w:after="80"/>
        <w:ind w:left="714" w:hanging="357"/>
        <w:contextualSpacing w:val="0"/>
        <w:rPr>
          <w:rFonts w:ascii="Calibri" w:hAnsi="Calibri" w:cs="Calibri"/>
        </w:rPr>
      </w:pPr>
      <w:r>
        <w:rPr>
          <w:rFonts w:ascii="Calibri" w:hAnsi="Calibri" w:cs="Calibri"/>
        </w:rPr>
        <w:lastRenderedPageBreak/>
        <w:t>For data transfers outside the EU, and Data Transfer Agreement (DTA) should be in place that include a description</w:t>
      </w:r>
      <w:r w:rsidR="00442429">
        <w:rPr>
          <w:rFonts w:ascii="Calibri" w:hAnsi="Calibri" w:cs="Calibri"/>
        </w:rPr>
        <w:t xml:space="preserve"> of all security ‘Safeguards’;</w:t>
      </w:r>
    </w:p>
    <w:p w14:paraId="3540F1E2" w14:textId="0AFEC9AF" w:rsidR="005850AE" w:rsidRDefault="005850AE" w:rsidP="00442429">
      <w:pPr>
        <w:pStyle w:val="ListParagraph"/>
        <w:numPr>
          <w:ilvl w:val="0"/>
          <w:numId w:val="7"/>
        </w:numPr>
        <w:spacing w:after="80"/>
        <w:ind w:left="714" w:hanging="357"/>
        <w:contextualSpacing w:val="0"/>
        <w:rPr>
          <w:rFonts w:ascii="Calibri" w:hAnsi="Calibri" w:cs="Calibri"/>
        </w:rPr>
      </w:pPr>
      <w:r>
        <w:rPr>
          <w:rFonts w:ascii="Calibri" w:hAnsi="Calibri" w:cs="Calibri"/>
        </w:rPr>
        <w:t>For each use of legitimate interest (Art. 6(1)(f)), a Legitimate Interest Assess</w:t>
      </w:r>
      <w:r w:rsidR="00442429">
        <w:rPr>
          <w:rFonts w:ascii="Calibri" w:hAnsi="Calibri" w:cs="Calibri"/>
        </w:rPr>
        <w:t>ment (LIA) should be performed;</w:t>
      </w:r>
    </w:p>
    <w:p w14:paraId="6EE73C9A" w14:textId="324DE9DD" w:rsidR="005850AE" w:rsidRPr="005850AE" w:rsidRDefault="005850AE" w:rsidP="00442429">
      <w:pPr>
        <w:pStyle w:val="ListParagraph"/>
        <w:numPr>
          <w:ilvl w:val="0"/>
          <w:numId w:val="7"/>
        </w:numPr>
        <w:spacing w:after="80"/>
        <w:ind w:left="714" w:hanging="357"/>
        <w:contextualSpacing w:val="0"/>
        <w:rPr>
          <w:rFonts w:ascii="Calibri" w:hAnsi="Calibri" w:cs="Calibri"/>
        </w:rPr>
      </w:pPr>
      <w:r>
        <w:rPr>
          <w:rFonts w:ascii="Calibri" w:hAnsi="Calibri" w:cs="Calibri"/>
        </w:rPr>
        <w:t xml:space="preserve">For each use of ‘soft consent’, you must ensure that all correspondence has an opt-out feature and a suppression list;  </w:t>
      </w:r>
    </w:p>
    <w:p w14:paraId="12E895B7" w14:textId="12129B94" w:rsidR="001A0391" w:rsidRPr="005850AE" w:rsidRDefault="005850AE" w:rsidP="005850AE">
      <w:pPr>
        <w:spacing w:after="160"/>
        <w:rPr>
          <w:rFonts w:ascii="Calibri" w:hAnsi="Calibri" w:cs="Calibri"/>
        </w:rPr>
      </w:pPr>
      <w:r w:rsidRPr="005850AE">
        <w:rPr>
          <w:rFonts w:ascii="Calibri" w:hAnsi="Calibri" w:cs="Calibri"/>
        </w:rPr>
        <w:t>…and so on</w:t>
      </w:r>
      <w:r w:rsidR="00E20D56" w:rsidRPr="005850AE">
        <w:rPr>
          <w:rFonts w:ascii="Calibri" w:hAnsi="Calibri" w:cs="Calibri"/>
        </w:rPr>
        <w:t>;</w:t>
      </w:r>
    </w:p>
    <w:p w14:paraId="590CA056" w14:textId="3932D3C7" w:rsidR="005850AE" w:rsidRDefault="005850AE" w:rsidP="0049212F">
      <w:pPr>
        <w:spacing w:after="160"/>
        <w:rPr>
          <w:rFonts w:ascii="Calibri" w:hAnsi="Calibri" w:cs="Calibri"/>
        </w:rPr>
      </w:pPr>
      <w:r>
        <w:rPr>
          <w:rFonts w:ascii="Calibri" w:hAnsi="Calibri" w:cs="Calibri"/>
        </w:rPr>
        <w:t>The information in the DI/DPN should be enough for any qualified data protection expert to provide a definitive list of every action item necessary to achieve compliance. If not, it’s their job to tell YOU what’s missing.</w:t>
      </w:r>
    </w:p>
    <w:p w14:paraId="6DF35441" w14:textId="7537E950" w:rsidR="00210AF8" w:rsidRPr="0049212F" w:rsidRDefault="00210AF8" w:rsidP="00210AF8">
      <w:pPr>
        <w:spacing w:before="240" w:after="160"/>
        <w:rPr>
          <w:rFonts w:ascii="Calibri" w:hAnsi="Calibri" w:cs="Calibri"/>
        </w:rPr>
      </w:pPr>
      <w:r w:rsidRPr="00046740">
        <w:rPr>
          <w:rFonts w:ascii="Calibri" w:hAnsi="Calibri" w:cs="Calibri"/>
          <w:b/>
          <w:i/>
          <w:u w:val="single"/>
        </w:rPr>
        <w:t>‘</w:t>
      </w:r>
      <w:r>
        <w:rPr>
          <w:rFonts w:ascii="Calibri" w:hAnsi="Calibri" w:cs="Calibri"/>
          <w:b/>
          <w:i/>
          <w:u w:val="single"/>
        </w:rPr>
        <w:t>Risks / Caveat</w:t>
      </w:r>
      <w:r w:rsidRPr="00046740">
        <w:rPr>
          <w:rFonts w:ascii="Calibri" w:hAnsi="Calibri" w:cs="Calibri"/>
          <w:b/>
          <w:i/>
          <w:u w:val="single"/>
        </w:rPr>
        <w:t>s’</w:t>
      </w:r>
      <w:r w:rsidRPr="00046740">
        <w:rPr>
          <w:rFonts w:ascii="Calibri" w:hAnsi="Calibri" w:cs="Calibri"/>
        </w:rPr>
        <w:t xml:space="preserve"> </w:t>
      </w:r>
      <w:r>
        <w:rPr>
          <w:rFonts w:ascii="Calibri" w:hAnsi="Calibri" w:cs="Calibri"/>
        </w:rPr>
        <w:t>–</w:t>
      </w:r>
      <w:r w:rsidRPr="00046740">
        <w:rPr>
          <w:rFonts w:ascii="Calibri" w:hAnsi="Calibri" w:cs="Calibri"/>
        </w:rPr>
        <w:t xml:space="preserve"> </w:t>
      </w:r>
      <w:r>
        <w:rPr>
          <w:rFonts w:ascii="Calibri" w:hAnsi="Calibri" w:cs="Calibri"/>
        </w:rPr>
        <w:t>There will always be some organisation-specific detail that will leave some form of residual risk, so it’s up to the expert(s) to list any caveats here along with the risks involved.</w:t>
      </w:r>
    </w:p>
    <w:p w14:paraId="5E2F33B4" w14:textId="2C896368" w:rsidR="005850AE" w:rsidRPr="00046740" w:rsidRDefault="005850AE" w:rsidP="00210AF8">
      <w:pPr>
        <w:spacing w:before="360" w:after="160"/>
        <w:rPr>
          <w:rFonts w:ascii="Calibri" w:hAnsi="Calibri" w:cs="Calibri"/>
          <w:b/>
          <w:sz w:val="28"/>
          <w:szCs w:val="28"/>
          <w:u w:val="single"/>
        </w:rPr>
      </w:pPr>
      <w:r w:rsidRPr="00046740">
        <w:rPr>
          <w:rFonts w:ascii="Calibri" w:hAnsi="Calibri" w:cs="Calibri"/>
          <w:b/>
          <w:sz w:val="28"/>
          <w:szCs w:val="28"/>
          <w:u w:val="single"/>
        </w:rPr>
        <w:t>‘</w:t>
      </w:r>
      <w:r>
        <w:rPr>
          <w:rFonts w:ascii="Calibri" w:hAnsi="Calibri" w:cs="Calibri"/>
          <w:b/>
          <w:sz w:val="28"/>
          <w:szCs w:val="28"/>
          <w:u w:val="single"/>
        </w:rPr>
        <w:t>Metatags</w:t>
      </w:r>
      <w:r w:rsidRPr="00046740">
        <w:rPr>
          <w:rFonts w:ascii="Calibri" w:hAnsi="Calibri" w:cs="Calibri"/>
          <w:b/>
          <w:sz w:val="28"/>
          <w:szCs w:val="28"/>
          <w:u w:val="single"/>
        </w:rPr>
        <w:t>’ Tab:</w:t>
      </w:r>
    </w:p>
    <w:p w14:paraId="53DF72CE" w14:textId="565BD368" w:rsidR="005850AE" w:rsidRPr="00046740" w:rsidRDefault="006A1A98" w:rsidP="005850AE">
      <w:pPr>
        <w:spacing w:after="160"/>
        <w:rPr>
          <w:rFonts w:ascii="Calibri" w:hAnsi="Calibri" w:cs="Calibri"/>
        </w:rPr>
      </w:pPr>
      <w:r>
        <w:rPr>
          <w:rFonts w:ascii="Calibri" w:hAnsi="Calibri" w:cs="Calibri"/>
        </w:rPr>
        <w:t>The Metatags tab is where you list all of the options available to the ‘Data Inventory’ tab</w:t>
      </w:r>
      <w:r w:rsidR="00842495">
        <w:rPr>
          <w:rFonts w:ascii="Calibri" w:hAnsi="Calibri" w:cs="Calibri"/>
        </w:rPr>
        <w:t>. The list provided here are just examples, other than the ‘Responsibility’</w:t>
      </w:r>
      <w:r w:rsidR="0027613C">
        <w:rPr>
          <w:rFonts w:ascii="Calibri" w:hAnsi="Calibri" w:cs="Calibri"/>
        </w:rPr>
        <w:t xml:space="preserve"> column</w:t>
      </w:r>
      <w:r w:rsidR="00842495">
        <w:rPr>
          <w:rFonts w:ascii="Calibri" w:hAnsi="Calibri" w:cs="Calibri"/>
        </w:rPr>
        <w:t>, you can change everything in here to suit your business.</w:t>
      </w:r>
    </w:p>
    <w:p w14:paraId="52B83D79" w14:textId="1558DF3A" w:rsidR="00842495" w:rsidRPr="00046740" w:rsidRDefault="00842495" w:rsidP="00210AF8">
      <w:pPr>
        <w:spacing w:before="360" w:after="160"/>
        <w:rPr>
          <w:rFonts w:ascii="Calibri" w:hAnsi="Calibri" w:cs="Calibri"/>
          <w:b/>
          <w:sz w:val="28"/>
          <w:szCs w:val="28"/>
          <w:u w:val="single"/>
        </w:rPr>
      </w:pPr>
      <w:r w:rsidRPr="00046740">
        <w:rPr>
          <w:rFonts w:ascii="Calibri" w:hAnsi="Calibri" w:cs="Calibri"/>
          <w:b/>
          <w:sz w:val="28"/>
          <w:szCs w:val="28"/>
          <w:u w:val="single"/>
        </w:rPr>
        <w:t>‘</w:t>
      </w:r>
      <w:r>
        <w:rPr>
          <w:rFonts w:ascii="Calibri" w:hAnsi="Calibri" w:cs="Calibri"/>
          <w:b/>
          <w:sz w:val="28"/>
          <w:szCs w:val="28"/>
          <w:u w:val="single"/>
        </w:rPr>
        <w:t>Article 30</w:t>
      </w:r>
      <w:r w:rsidRPr="00046740">
        <w:rPr>
          <w:rFonts w:ascii="Calibri" w:hAnsi="Calibri" w:cs="Calibri"/>
          <w:b/>
          <w:sz w:val="28"/>
          <w:szCs w:val="28"/>
          <w:u w:val="single"/>
        </w:rPr>
        <w:t>’ Tab:</w:t>
      </w:r>
    </w:p>
    <w:p w14:paraId="011B2254" w14:textId="3F77D457" w:rsidR="00842495" w:rsidRPr="00046740" w:rsidRDefault="0027613C" w:rsidP="00842495">
      <w:pPr>
        <w:spacing w:after="160"/>
        <w:rPr>
          <w:rFonts w:ascii="Calibri" w:hAnsi="Calibri" w:cs="Calibri"/>
        </w:rPr>
      </w:pPr>
      <w:r>
        <w:rPr>
          <w:rFonts w:ascii="Calibri" w:hAnsi="Calibri" w:cs="Calibri"/>
        </w:rPr>
        <w:t>Regardless of what you choose as your DI ‘</w:t>
      </w:r>
      <w:r w:rsidR="0049212F">
        <w:rPr>
          <w:rFonts w:ascii="Calibri" w:hAnsi="Calibri" w:cs="Calibri"/>
        </w:rPr>
        <w:t>Data Fields</w:t>
      </w:r>
      <w:r>
        <w:rPr>
          <w:rFonts w:ascii="Calibri" w:hAnsi="Calibri" w:cs="Calibri"/>
        </w:rPr>
        <w:t>’</w:t>
      </w:r>
      <w:r w:rsidR="0049212F">
        <w:rPr>
          <w:rFonts w:ascii="Calibri" w:hAnsi="Calibri" w:cs="Calibri"/>
        </w:rPr>
        <w:t>, you will need to assign each of them to a ‘Category of Personal Data’</w:t>
      </w:r>
      <w:r w:rsidR="00842495">
        <w:rPr>
          <w:rFonts w:ascii="Calibri" w:hAnsi="Calibri" w:cs="Calibri"/>
        </w:rPr>
        <w:t>.</w:t>
      </w:r>
      <w:r w:rsidR="0049212F">
        <w:rPr>
          <w:rFonts w:ascii="Calibri" w:hAnsi="Calibri" w:cs="Calibri"/>
        </w:rPr>
        <w:t xml:space="preserve"> The Article 30 tab provides an example of what this might look like for the Data Fields listed on the ‘Data Inventory’ tab.</w:t>
      </w:r>
    </w:p>
    <w:p w14:paraId="62CFD70F" w14:textId="19E7BDD4" w:rsidR="0049212F" w:rsidRPr="00046740" w:rsidRDefault="0049212F" w:rsidP="00210AF8">
      <w:pPr>
        <w:spacing w:before="360" w:after="160"/>
        <w:rPr>
          <w:rFonts w:ascii="Calibri" w:hAnsi="Calibri" w:cs="Calibri"/>
          <w:b/>
          <w:sz w:val="28"/>
          <w:szCs w:val="28"/>
          <w:u w:val="single"/>
        </w:rPr>
      </w:pPr>
      <w:r w:rsidRPr="00046740">
        <w:rPr>
          <w:rFonts w:ascii="Calibri" w:hAnsi="Calibri" w:cs="Calibri"/>
          <w:b/>
          <w:sz w:val="28"/>
          <w:szCs w:val="28"/>
          <w:u w:val="single"/>
        </w:rPr>
        <w:t>‘</w:t>
      </w:r>
      <w:r>
        <w:rPr>
          <w:rFonts w:ascii="Calibri" w:hAnsi="Calibri" w:cs="Calibri"/>
          <w:b/>
          <w:sz w:val="28"/>
          <w:szCs w:val="28"/>
          <w:u w:val="single"/>
        </w:rPr>
        <w:t>Article 6</w:t>
      </w:r>
      <w:r w:rsidRPr="00046740">
        <w:rPr>
          <w:rFonts w:ascii="Calibri" w:hAnsi="Calibri" w:cs="Calibri"/>
          <w:b/>
          <w:sz w:val="28"/>
          <w:szCs w:val="28"/>
          <w:u w:val="single"/>
        </w:rPr>
        <w:t>’ Tab:</w:t>
      </w:r>
    </w:p>
    <w:p w14:paraId="5A7A400D" w14:textId="7D0EF1B9" w:rsidR="0049212F" w:rsidRPr="00046740" w:rsidRDefault="0049212F" w:rsidP="0049212F">
      <w:pPr>
        <w:spacing w:after="160"/>
        <w:rPr>
          <w:rFonts w:ascii="Calibri" w:hAnsi="Calibri" w:cs="Calibri"/>
        </w:rPr>
      </w:pPr>
      <w:r>
        <w:rPr>
          <w:rFonts w:ascii="Calibri" w:hAnsi="Calibri" w:cs="Calibri"/>
        </w:rPr>
        <w:t>Over the course of time, each of your business pro</w:t>
      </w:r>
      <w:r w:rsidR="00442429">
        <w:rPr>
          <w:rFonts w:ascii="Calibri" w:hAnsi="Calibri" w:cs="Calibri"/>
        </w:rPr>
        <w:t>cesses will start to fall into</w:t>
      </w:r>
      <w:r>
        <w:rPr>
          <w:rFonts w:ascii="Calibri" w:hAnsi="Calibri" w:cs="Calibri"/>
        </w:rPr>
        <w:t xml:space="preserve"> pre-defined scenario</w:t>
      </w:r>
      <w:r w:rsidR="00442429">
        <w:rPr>
          <w:rFonts w:ascii="Calibri" w:hAnsi="Calibri" w:cs="Calibri"/>
        </w:rPr>
        <w:t>s</w:t>
      </w:r>
      <w:r>
        <w:rPr>
          <w:rFonts w:ascii="Calibri" w:hAnsi="Calibri" w:cs="Calibri"/>
        </w:rPr>
        <w:t xml:space="preserve"> </w:t>
      </w:r>
      <w:r w:rsidR="00442429">
        <w:rPr>
          <w:rFonts w:ascii="Calibri" w:hAnsi="Calibri" w:cs="Calibri"/>
        </w:rPr>
        <w:t>that have</w:t>
      </w:r>
      <w:r>
        <w:rPr>
          <w:rFonts w:ascii="Calibri" w:hAnsi="Calibri" w:cs="Calibri"/>
        </w:rPr>
        <w:t xml:space="preserve"> already been addressed by the experts. This is just a place to keep them for reference (examples provided). </w:t>
      </w:r>
    </w:p>
    <w:p w14:paraId="7ABF8E6F" w14:textId="77777777" w:rsidR="00046740" w:rsidRPr="00046740" w:rsidRDefault="00046740">
      <w:pPr>
        <w:rPr>
          <w:rFonts w:ascii="Calibri" w:hAnsi="Calibri" w:cs="Calibri"/>
          <w:b/>
          <w:sz w:val="28"/>
          <w:szCs w:val="28"/>
          <w:u w:val="single"/>
        </w:rPr>
      </w:pPr>
      <w:r w:rsidRPr="00046740">
        <w:rPr>
          <w:rFonts w:ascii="Calibri" w:hAnsi="Calibri" w:cs="Calibri"/>
          <w:b/>
          <w:sz w:val="28"/>
          <w:szCs w:val="28"/>
          <w:u w:val="single"/>
        </w:rPr>
        <w:br w:type="page"/>
      </w:r>
    </w:p>
    <w:p w14:paraId="18AEEA7C" w14:textId="77777777" w:rsidR="00046740" w:rsidRPr="00046740" w:rsidRDefault="00046740" w:rsidP="00046740">
      <w:pPr>
        <w:spacing w:before="240" w:after="160"/>
        <w:rPr>
          <w:rFonts w:ascii="Calibri" w:hAnsi="Calibri" w:cs="Calibri"/>
          <w:b/>
          <w:sz w:val="28"/>
          <w:szCs w:val="28"/>
          <w:u w:val="single"/>
        </w:rPr>
        <w:sectPr w:rsidR="00046740" w:rsidRPr="00046740" w:rsidSect="00015DC7">
          <w:headerReference w:type="default" r:id="rId9"/>
          <w:footerReference w:type="default" r:id="rId10"/>
          <w:pgSz w:w="11900" w:h="16840"/>
          <w:pgMar w:top="1580" w:right="1080" w:bottom="1440" w:left="1080" w:header="440" w:footer="552" w:gutter="0"/>
          <w:cols w:space="720"/>
          <w:docGrid w:linePitch="360"/>
        </w:sectPr>
      </w:pPr>
    </w:p>
    <w:p w14:paraId="0FD1E12B" w14:textId="1936B667" w:rsidR="00046740" w:rsidRPr="00046740" w:rsidRDefault="00046740" w:rsidP="00046740">
      <w:pPr>
        <w:spacing w:before="240" w:after="160"/>
        <w:rPr>
          <w:rFonts w:ascii="Calibri" w:hAnsi="Calibri" w:cs="Calibri"/>
          <w:b/>
          <w:sz w:val="28"/>
          <w:szCs w:val="28"/>
          <w:u w:val="single"/>
        </w:rPr>
      </w:pPr>
      <w:r w:rsidRPr="00046740">
        <w:rPr>
          <w:rFonts w:ascii="Calibri" w:hAnsi="Calibri" w:cs="Calibri"/>
          <w:b/>
          <w:sz w:val="28"/>
          <w:szCs w:val="28"/>
          <w:u w:val="single"/>
        </w:rPr>
        <w:lastRenderedPageBreak/>
        <w:t>Annex A - Data Subject Rights According to the Legal Basis for the Processing</w:t>
      </w:r>
      <w:r>
        <w:rPr>
          <w:rStyle w:val="FootnoteReference"/>
          <w:rFonts w:ascii="Calibri" w:hAnsi="Calibri" w:cs="Calibri"/>
          <w:b/>
          <w:sz w:val="28"/>
          <w:szCs w:val="28"/>
          <w:u w:val="single"/>
        </w:rPr>
        <w:footnoteReference w:id="2"/>
      </w:r>
    </w:p>
    <w:p w14:paraId="000556D3" w14:textId="77777777" w:rsidR="00046740" w:rsidRPr="00046740" w:rsidRDefault="00046740" w:rsidP="00046740">
      <w:pPr>
        <w:pStyle w:val="BodyText"/>
        <w:spacing w:after="0"/>
        <w:rPr>
          <w:rFonts w:ascii="Calibri" w:hAnsi="Calibri" w:cs="Calibri"/>
          <w:sz w:val="16"/>
          <w:lang w:val="en-US"/>
        </w:rPr>
      </w:pPr>
    </w:p>
    <w:tbl>
      <w:tblPr>
        <w:tblStyle w:val="TableGrid"/>
        <w:tblW w:w="5072" w:type="pct"/>
        <w:tblLayout w:type="fixed"/>
        <w:tblLook w:val="04A0" w:firstRow="1" w:lastRow="0" w:firstColumn="1" w:lastColumn="0" w:noHBand="0" w:noVBand="1"/>
      </w:tblPr>
      <w:tblGrid>
        <w:gridCol w:w="1840"/>
        <w:gridCol w:w="1402"/>
        <w:gridCol w:w="1402"/>
        <w:gridCol w:w="1402"/>
        <w:gridCol w:w="1402"/>
        <w:gridCol w:w="1402"/>
        <w:gridCol w:w="1402"/>
        <w:gridCol w:w="1402"/>
        <w:gridCol w:w="1402"/>
        <w:gridCol w:w="1399"/>
      </w:tblGrid>
      <w:tr w:rsidR="00046740" w:rsidRPr="00046740" w14:paraId="208044FB" w14:textId="77777777" w:rsidTr="00442429">
        <w:trPr>
          <w:trHeight w:val="1626"/>
        </w:trPr>
        <w:tc>
          <w:tcPr>
            <w:tcW w:w="636" w:type="pct"/>
            <w:tcBorders>
              <w:bottom w:val="single" w:sz="4" w:space="0" w:color="auto"/>
            </w:tcBorders>
            <w:shd w:val="clear" w:color="auto" w:fill="D9D9D9" w:themeFill="background1" w:themeFillShade="D9"/>
          </w:tcPr>
          <w:p w14:paraId="67E08E67" w14:textId="3891B209" w:rsidR="00046740" w:rsidRPr="00046740" w:rsidRDefault="00046740" w:rsidP="005850AE">
            <w:pPr>
              <w:pStyle w:val="BodyText"/>
              <w:spacing w:after="0" w:line="276" w:lineRule="auto"/>
              <w:jc w:val="right"/>
              <w:rPr>
                <w:rFonts w:ascii="Calibri" w:hAnsi="Calibri" w:cs="Calibri"/>
                <w:b/>
                <w:sz w:val="18"/>
                <w:szCs w:val="18"/>
                <w:lang w:val="en-US"/>
              </w:rPr>
            </w:pPr>
            <w:r w:rsidRPr="00046740">
              <w:rPr>
                <w:rFonts w:ascii="Calibri" w:hAnsi="Calibri" w:cs="Calibri"/>
                <w:b/>
                <w:noProof/>
                <w:sz w:val="18"/>
                <w:szCs w:val="18"/>
                <w:lang w:eastAsia="de-DE"/>
              </w:rPr>
              <mc:AlternateContent>
                <mc:Choice Requires="wps">
                  <w:drawing>
                    <wp:anchor distT="0" distB="0" distL="114300" distR="114300" simplePos="0" relativeHeight="251659264" behindDoc="0" locked="0" layoutInCell="1" allowOverlap="1" wp14:anchorId="2D1707E6" wp14:editId="6796C4A4">
                      <wp:simplePos x="0" y="0"/>
                      <wp:positionH relativeFrom="column">
                        <wp:posOffset>-84455</wp:posOffset>
                      </wp:positionH>
                      <wp:positionV relativeFrom="paragraph">
                        <wp:posOffset>-8255</wp:posOffset>
                      </wp:positionV>
                      <wp:extent cx="1074420" cy="1082040"/>
                      <wp:effectExtent l="0" t="0" r="30480" b="22860"/>
                      <wp:wrapNone/>
                      <wp:docPr id="5" name="Straight Connector 5"/>
                      <wp:cNvGraphicFramePr/>
                      <a:graphic xmlns:a="http://schemas.openxmlformats.org/drawingml/2006/main">
                        <a:graphicData uri="http://schemas.microsoft.com/office/word/2010/wordprocessingShape">
                          <wps:wsp>
                            <wps:cNvCnPr/>
                            <wps:spPr>
                              <a:xfrm flipH="1" flipV="1">
                                <a:off x="0" y="0"/>
                                <a:ext cx="107442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CB01B" id="Straight Connector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65pt" to="77.95pt,8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" strokecolor="black [3200]" strokeweight=".5pt">
                      <v:stroke joinstyle="miter"/>
                    </v:line>
                  </w:pict>
                </mc:Fallback>
              </mc:AlternateContent>
            </w:r>
            <w:r w:rsidRPr="00046740">
              <w:rPr>
                <w:rFonts w:ascii="Calibri" w:hAnsi="Calibri" w:cs="Calibri"/>
                <w:b/>
                <w:sz w:val="18"/>
                <w:szCs w:val="18"/>
                <w:lang w:val="en-US"/>
              </w:rPr>
              <w:t xml:space="preserve">Rights of the data subject </w:t>
            </w:r>
          </w:p>
          <w:p w14:paraId="2CC3F6A3" w14:textId="77777777" w:rsidR="00046740" w:rsidRPr="00046740" w:rsidRDefault="00046740" w:rsidP="005850AE">
            <w:pPr>
              <w:pStyle w:val="BodyText"/>
              <w:spacing w:after="0" w:line="276" w:lineRule="auto"/>
              <w:rPr>
                <w:rFonts w:ascii="Calibri" w:hAnsi="Calibri" w:cs="Calibri"/>
                <w:b/>
                <w:sz w:val="18"/>
                <w:szCs w:val="18"/>
                <w:lang w:val="en-US"/>
              </w:rPr>
            </w:pPr>
          </w:p>
          <w:p w14:paraId="74D99E28"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 xml:space="preserve"> </w:t>
            </w:r>
          </w:p>
          <w:p w14:paraId="5B9567A8" w14:textId="77777777" w:rsidR="00046740" w:rsidRPr="00046740" w:rsidRDefault="00046740" w:rsidP="005850AE">
            <w:pPr>
              <w:pStyle w:val="BodyText"/>
              <w:spacing w:after="0" w:line="276" w:lineRule="auto"/>
              <w:rPr>
                <w:rFonts w:ascii="Calibri" w:hAnsi="Calibri" w:cs="Calibri"/>
                <w:b/>
                <w:sz w:val="18"/>
                <w:szCs w:val="18"/>
                <w:lang w:val="en-US"/>
              </w:rPr>
            </w:pPr>
          </w:p>
          <w:p w14:paraId="0DB66D14" w14:textId="77777777" w:rsidR="00046740" w:rsidRPr="00046740" w:rsidRDefault="00046740" w:rsidP="005850AE">
            <w:pPr>
              <w:pStyle w:val="BodyText"/>
              <w:spacing w:after="0" w:line="276" w:lineRule="auto"/>
              <w:rPr>
                <w:rFonts w:ascii="Calibri" w:hAnsi="Calibri" w:cs="Calibri"/>
                <w:b/>
                <w:sz w:val="18"/>
                <w:szCs w:val="18"/>
                <w:lang w:val="en-US"/>
              </w:rPr>
            </w:pPr>
          </w:p>
          <w:p w14:paraId="2A8351F6" w14:textId="6BE417D5" w:rsidR="00046740" w:rsidRPr="00046740" w:rsidRDefault="00442429" w:rsidP="005850AE">
            <w:pPr>
              <w:pStyle w:val="BodyText"/>
              <w:spacing w:after="0" w:line="276" w:lineRule="auto"/>
              <w:rPr>
                <w:rFonts w:ascii="Calibri" w:hAnsi="Calibri" w:cs="Calibri"/>
                <w:b/>
                <w:sz w:val="18"/>
                <w:szCs w:val="18"/>
                <w:lang w:val="en-US"/>
              </w:rPr>
            </w:pPr>
            <w:r>
              <w:rPr>
                <w:rFonts w:ascii="Calibri" w:hAnsi="Calibri" w:cs="Calibri"/>
                <w:b/>
                <w:sz w:val="18"/>
                <w:szCs w:val="18"/>
                <w:lang w:val="en-US"/>
              </w:rPr>
              <w:t>Legal B</w:t>
            </w:r>
            <w:r w:rsidR="00046740" w:rsidRPr="00046740">
              <w:rPr>
                <w:rFonts w:ascii="Calibri" w:hAnsi="Calibri" w:cs="Calibri"/>
                <w:b/>
                <w:sz w:val="18"/>
                <w:szCs w:val="18"/>
                <w:lang w:val="en-US"/>
              </w:rPr>
              <w:t>asis</w:t>
            </w:r>
          </w:p>
        </w:tc>
        <w:tc>
          <w:tcPr>
            <w:tcW w:w="485" w:type="pct"/>
            <w:shd w:val="clear" w:color="auto" w:fill="D9D9D9" w:themeFill="background1" w:themeFillShade="D9"/>
          </w:tcPr>
          <w:p w14:paraId="0AEC1EF7"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7 (3)</w:t>
            </w:r>
          </w:p>
          <w:p w14:paraId="1F6C9FFB"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 xml:space="preserve">Right to withdraw consent </w:t>
            </w:r>
          </w:p>
        </w:tc>
        <w:tc>
          <w:tcPr>
            <w:tcW w:w="485" w:type="pct"/>
            <w:shd w:val="clear" w:color="auto" w:fill="D9D9D9" w:themeFill="background1" w:themeFillShade="D9"/>
          </w:tcPr>
          <w:p w14:paraId="25422725"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13</w:t>
            </w:r>
          </w:p>
          <w:p w14:paraId="75E46A70"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Information where personal data are collected from the data subject</w:t>
            </w:r>
          </w:p>
        </w:tc>
        <w:tc>
          <w:tcPr>
            <w:tcW w:w="485" w:type="pct"/>
            <w:shd w:val="clear" w:color="auto" w:fill="D9D9D9" w:themeFill="background1" w:themeFillShade="D9"/>
          </w:tcPr>
          <w:p w14:paraId="56D44D23"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14</w:t>
            </w:r>
          </w:p>
          <w:p w14:paraId="29A01AB2"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Information</w:t>
            </w:r>
            <w:r w:rsidRPr="00046740">
              <w:rPr>
                <w:rFonts w:ascii="Calibri" w:hAnsi="Calibri" w:cs="Calibri"/>
                <w:sz w:val="18"/>
                <w:szCs w:val="18"/>
                <w:lang w:val="en-US"/>
              </w:rPr>
              <w:br/>
              <w:t>where personal data have not been obtained from the data subject</w:t>
            </w:r>
          </w:p>
        </w:tc>
        <w:tc>
          <w:tcPr>
            <w:tcW w:w="485" w:type="pct"/>
            <w:shd w:val="clear" w:color="auto" w:fill="DEEAF6" w:themeFill="accent5" w:themeFillTint="33"/>
          </w:tcPr>
          <w:p w14:paraId="7E2CF67A"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15</w:t>
            </w:r>
          </w:p>
          <w:p w14:paraId="1DF8A208"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access and right to obtain a copy</w:t>
            </w:r>
          </w:p>
        </w:tc>
        <w:tc>
          <w:tcPr>
            <w:tcW w:w="485" w:type="pct"/>
            <w:shd w:val="clear" w:color="auto" w:fill="DEEAF6" w:themeFill="accent5" w:themeFillTint="33"/>
          </w:tcPr>
          <w:p w14:paraId="666CBC2F"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16</w:t>
            </w:r>
          </w:p>
          <w:p w14:paraId="747C4883"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rectification of inaccurate personal data</w:t>
            </w:r>
          </w:p>
        </w:tc>
        <w:tc>
          <w:tcPr>
            <w:tcW w:w="485" w:type="pct"/>
            <w:shd w:val="clear" w:color="auto" w:fill="DEEAF6" w:themeFill="accent5" w:themeFillTint="33"/>
          </w:tcPr>
          <w:p w14:paraId="5EF6C9F1"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17</w:t>
            </w:r>
          </w:p>
          <w:p w14:paraId="3CAE023C"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erasure</w:t>
            </w:r>
          </w:p>
        </w:tc>
        <w:tc>
          <w:tcPr>
            <w:tcW w:w="485" w:type="pct"/>
            <w:shd w:val="clear" w:color="auto" w:fill="DEEAF6" w:themeFill="accent5" w:themeFillTint="33"/>
          </w:tcPr>
          <w:p w14:paraId="7A988FE9"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18</w:t>
            </w:r>
          </w:p>
          <w:p w14:paraId="49D5CEDC"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restriction of processing</w:t>
            </w:r>
          </w:p>
        </w:tc>
        <w:tc>
          <w:tcPr>
            <w:tcW w:w="485" w:type="pct"/>
            <w:shd w:val="clear" w:color="auto" w:fill="DEEAF6" w:themeFill="accent5" w:themeFillTint="33"/>
          </w:tcPr>
          <w:p w14:paraId="2A6DB972" w14:textId="77777777" w:rsidR="00046740" w:rsidRPr="00046740" w:rsidRDefault="00046740" w:rsidP="005850AE">
            <w:pPr>
              <w:pStyle w:val="BodyText"/>
              <w:spacing w:after="0" w:line="276" w:lineRule="auto"/>
              <w:rPr>
                <w:rFonts w:ascii="Calibri" w:hAnsi="Calibri" w:cs="Calibri"/>
                <w:b/>
                <w:sz w:val="18"/>
                <w:szCs w:val="18"/>
                <w:lang w:val="en-US"/>
              </w:rPr>
            </w:pPr>
            <w:r w:rsidRPr="00046740">
              <w:rPr>
                <w:rFonts w:ascii="Calibri" w:hAnsi="Calibri" w:cs="Calibri"/>
                <w:b/>
                <w:sz w:val="18"/>
                <w:szCs w:val="18"/>
                <w:lang w:val="en-US"/>
              </w:rPr>
              <w:t>Art. 20</w:t>
            </w:r>
          </w:p>
          <w:p w14:paraId="4E7016FD"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data portability</w:t>
            </w:r>
          </w:p>
        </w:tc>
        <w:tc>
          <w:tcPr>
            <w:tcW w:w="485" w:type="pct"/>
            <w:shd w:val="clear" w:color="auto" w:fill="DEEAF6" w:themeFill="accent5" w:themeFillTint="33"/>
          </w:tcPr>
          <w:p w14:paraId="3D2EDA2D" w14:textId="77777777" w:rsidR="00046740" w:rsidRPr="00046740" w:rsidRDefault="00046740" w:rsidP="005850AE">
            <w:pPr>
              <w:pStyle w:val="BodyText"/>
              <w:spacing w:after="0" w:line="276" w:lineRule="auto"/>
              <w:ind w:left="739" w:hanging="739"/>
              <w:rPr>
                <w:rFonts w:ascii="Calibri" w:hAnsi="Calibri" w:cs="Calibri"/>
                <w:b/>
                <w:sz w:val="18"/>
                <w:szCs w:val="18"/>
                <w:lang w:val="en-US"/>
              </w:rPr>
            </w:pPr>
            <w:r w:rsidRPr="00046740">
              <w:rPr>
                <w:rFonts w:ascii="Calibri" w:hAnsi="Calibri" w:cs="Calibri"/>
                <w:b/>
                <w:sz w:val="18"/>
                <w:szCs w:val="18"/>
                <w:lang w:val="en-US"/>
              </w:rPr>
              <w:t>Art. 21</w:t>
            </w:r>
          </w:p>
          <w:p w14:paraId="4974CA43" w14:textId="77777777" w:rsidR="00046740" w:rsidRPr="00046740" w:rsidRDefault="00046740" w:rsidP="005850AE">
            <w:pPr>
              <w:pStyle w:val="BodyText"/>
              <w:spacing w:after="0" w:line="276" w:lineRule="auto"/>
              <w:rPr>
                <w:rFonts w:ascii="Calibri" w:hAnsi="Calibri" w:cs="Calibri"/>
                <w:sz w:val="18"/>
                <w:szCs w:val="18"/>
                <w:lang w:val="en-US"/>
              </w:rPr>
            </w:pPr>
            <w:r w:rsidRPr="00046740">
              <w:rPr>
                <w:rFonts w:ascii="Calibri" w:hAnsi="Calibri" w:cs="Calibri"/>
                <w:sz w:val="18"/>
                <w:szCs w:val="18"/>
                <w:lang w:val="en-US"/>
              </w:rPr>
              <w:t>Right to object</w:t>
            </w:r>
          </w:p>
        </w:tc>
      </w:tr>
      <w:tr w:rsidR="00046740" w:rsidRPr="00046740" w14:paraId="2F625E3A" w14:textId="77777777" w:rsidTr="00442429">
        <w:trPr>
          <w:trHeight w:val="500"/>
        </w:trPr>
        <w:tc>
          <w:tcPr>
            <w:tcW w:w="636" w:type="pct"/>
            <w:shd w:val="clear" w:color="auto" w:fill="E2EFD9" w:themeFill="accent6" w:themeFillTint="33"/>
            <w:vAlign w:val="center"/>
          </w:tcPr>
          <w:p w14:paraId="73E32673"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b/>
                <w:sz w:val="18"/>
                <w:szCs w:val="18"/>
                <w:lang w:val="en-US"/>
              </w:rPr>
              <w:t>Consent</w:t>
            </w:r>
          </w:p>
          <w:p w14:paraId="6C46FEBD" w14:textId="77777777" w:rsidR="00046740" w:rsidRPr="00046740" w:rsidRDefault="00046740" w:rsidP="00442429">
            <w:pPr>
              <w:pStyle w:val="BodyText"/>
              <w:spacing w:before="60" w:after="20"/>
              <w:rPr>
                <w:rFonts w:ascii="Calibri" w:hAnsi="Calibri" w:cs="Calibri"/>
                <w:sz w:val="18"/>
                <w:szCs w:val="18"/>
                <w:lang w:val="en-US"/>
              </w:rPr>
            </w:pPr>
            <w:r w:rsidRPr="00046740">
              <w:rPr>
                <w:rFonts w:ascii="Calibri" w:hAnsi="Calibri" w:cs="Calibri"/>
                <w:sz w:val="18"/>
                <w:szCs w:val="18"/>
                <w:lang w:val="en-US"/>
              </w:rPr>
              <w:t>Art. 6 (1) (a)</w:t>
            </w:r>
          </w:p>
          <w:p w14:paraId="7AA78753" w14:textId="77777777" w:rsidR="00046740" w:rsidRPr="00046740" w:rsidRDefault="00046740" w:rsidP="00442429">
            <w:pPr>
              <w:pStyle w:val="BodyText"/>
              <w:spacing w:before="20" w:after="60"/>
              <w:rPr>
                <w:rFonts w:ascii="Calibri" w:hAnsi="Calibri" w:cs="Calibri"/>
                <w:sz w:val="18"/>
                <w:szCs w:val="18"/>
                <w:lang w:val="en-US"/>
              </w:rPr>
            </w:pPr>
            <w:r w:rsidRPr="00046740">
              <w:rPr>
                <w:rFonts w:ascii="Calibri" w:hAnsi="Calibri" w:cs="Calibri"/>
                <w:sz w:val="18"/>
                <w:szCs w:val="18"/>
                <w:lang w:val="en-US"/>
              </w:rPr>
              <w:t>Art. 9 (2) (a)</w:t>
            </w:r>
          </w:p>
        </w:tc>
        <w:tc>
          <w:tcPr>
            <w:tcW w:w="485" w:type="pct"/>
            <w:vAlign w:val="center"/>
          </w:tcPr>
          <w:p w14:paraId="07FF864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0CFD0E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6F8EDA3A"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656E3DF"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E70C52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747DBD5"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AC9477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66C81000"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41AB36F"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r>
      <w:tr w:rsidR="00046740" w:rsidRPr="00046740" w14:paraId="70237551" w14:textId="77777777" w:rsidTr="00442429">
        <w:trPr>
          <w:trHeight w:val="538"/>
        </w:trPr>
        <w:tc>
          <w:tcPr>
            <w:tcW w:w="636" w:type="pct"/>
            <w:shd w:val="clear" w:color="auto" w:fill="E2EFD9" w:themeFill="accent6" w:themeFillTint="33"/>
            <w:vAlign w:val="center"/>
          </w:tcPr>
          <w:p w14:paraId="6BC593AF"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b/>
                <w:sz w:val="18"/>
                <w:szCs w:val="18"/>
                <w:lang w:val="en-US"/>
              </w:rPr>
              <w:t>Contract</w:t>
            </w:r>
          </w:p>
          <w:p w14:paraId="15BF9EC2"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sz w:val="18"/>
                <w:szCs w:val="18"/>
                <w:lang w:val="en-US"/>
              </w:rPr>
              <w:t>Art. 6 (1) (b)</w:t>
            </w:r>
          </w:p>
        </w:tc>
        <w:tc>
          <w:tcPr>
            <w:tcW w:w="485" w:type="pct"/>
            <w:vAlign w:val="center"/>
          </w:tcPr>
          <w:p w14:paraId="733A277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19088913"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77F6229"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6CE5AAF0"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1DBB6B1"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4FC87B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6EFEC33"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3D451D25"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1F7BEC4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r>
      <w:tr w:rsidR="00046740" w:rsidRPr="00046740" w14:paraId="497D8749" w14:textId="77777777" w:rsidTr="00442429">
        <w:trPr>
          <w:trHeight w:val="74"/>
        </w:trPr>
        <w:tc>
          <w:tcPr>
            <w:tcW w:w="636" w:type="pct"/>
            <w:shd w:val="clear" w:color="auto" w:fill="E2EFD9" w:themeFill="accent6" w:themeFillTint="33"/>
            <w:vAlign w:val="center"/>
          </w:tcPr>
          <w:p w14:paraId="1B58A05C"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b/>
                <w:sz w:val="18"/>
                <w:szCs w:val="18"/>
                <w:lang w:val="en-US"/>
              </w:rPr>
              <w:t>Legal Obligation</w:t>
            </w:r>
          </w:p>
          <w:p w14:paraId="320CADAF"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sz w:val="18"/>
                <w:szCs w:val="18"/>
                <w:lang w:val="en-US"/>
              </w:rPr>
              <w:t>Art. 6 (1) (c)</w:t>
            </w:r>
          </w:p>
        </w:tc>
        <w:tc>
          <w:tcPr>
            <w:tcW w:w="485" w:type="pct"/>
            <w:vAlign w:val="center"/>
          </w:tcPr>
          <w:p w14:paraId="2B6FD84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7CC832F7"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758298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C3D631F"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A10A8FA"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C2F5D7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02114CA"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027679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22BD0BE1"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r>
      <w:tr w:rsidR="00046740" w:rsidRPr="00046740" w14:paraId="77CC2BF3" w14:textId="77777777" w:rsidTr="00442429">
        <w:trPr>
          <w:trHeight w:val="680"/>
        </w:trPr>
        <w:tc>
          <w:tcPr>
            <w:tcW w:w="636" w:type="pct"/>
            <w:shd w:val="clear" w:color="auto" w:fill="E2EFD9" w:themeFill="accent6" w:themeFillTint="33"/>
            <w:vAlign w:val="center"/>
          </w:tcPr>
          <w:p w14:paraId="6FBBDF79" w14:textId="7CD61C0E" w:rsidR="00046740" w:rsidRPr="00046740" w:rsidRDefault="00442429" w:rsidP="00442429">
            <w:pPr>
              <w:pStyle w:val="BodyText"/>
              <w:spacing w:before="60" w:after="60"/>
              <w:rPr>
                <w:rFonts w:ascii="Calibri" w:hAnsi="Calibri" w:cs="Calibri"/>
                <w:b/>
                <w:sz w:val="18"/>
                <w:szCs w:val="18"/>
                <w:lang w:val="en-US"/>
              </w:rPr>
            </w:pPr>
            <w:r>
              <w:rPr>
                <w:rFonts w:ascii="Calibri" w:hAnsi="Calibri" w:cs="Calibri"/>
                <w:b/>
                <w:sz w:val="18"/>
                <w:szCs w:val="18"/>
                <w:lang w:val="en-US"/>
              </w:rPr>
              <w:t>Protection of a Vital I</w:t>
            </w:r>
            <w:r w:rsidR="00046740" w:rsidRPr="00046740">
              <w:rPr>
                <w:rFonts w:ascii="Calibri" w:hAnsi="Calibri" w:cs="Calibri"/>
                <w:b/>
                <w:sz w:val="18"/>
                <w:szCs w:val="18"/>
                <w:lang w:val="en-US"/>
              </w:rPr>
              <w:t>nterest</w:t>
            </w:r>
          </w:p>
          <w:p w14:paraId="15790AA3" w14:textId="77777777" w:rsidR="00046740" w:rsidRPr="00046740" w:rsidRDefault="00046740" w:rsidP="00442429">
            <w:pPr>
              <w:pStyle w:val="BodyText"/>
              <w:spacing w:before="60" w:after="60"/>
              <w:rPr>
                <w:rFonts w:ascii="Calibri" w:hAnsi="Calibri" w:cs="Calibri"/>
                <w:sz w:val="18"/>
                <w:szCs w:val="18"/>
                <w:lang w:val="en-US"/>
              </w:rPr>
            </w:pPr>
            <w:r w:rsidRPr="00046740">
              <w:rPr>
                <w:rFonts w:ascii="Calibri" w:hAnsi="Calibri" w:cs="Calibri"/>
                <w:sz w:val="18"/>
                <w:szCs w:val="18"/>
                <w:lang w:val="en-US"/>
              </w:rPr>
              <w:t>Art. 6 (1) (d)</w:t>
            </w:r>
          </w:p>
        </w:tc>
        <w:tc>
          <w:tcPr>
            <w:tcW w:w="485" w:type="pct"/>
            <w:vAlign w:val="center"/>
          </w:tcPr>
          <w:p w14:paraId="5F99D56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2B9D71A5"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21D7F83"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0B1A3C0"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9E3CA73"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2DA857A"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43F8225"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370A3B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3344F733"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r>
      <w:tr w:rsidR="00046740" w:rsidRPr="00046740" w14:paraId="72951865" w14:textId="77777777" w:rsidTr="00442429">
        <w:trPr>
          <w:trHeight w:val="420"/>
        </w:trPr>
        <w:tc>
          <w:tcPr>
            <w:tcW w:w="636" w:type="pct"/>
            <w:shd w:val="clear" w:color="auto" w:fill="E2EFD9" w:themeFill="accent6" w:themeFillTint="33"/>
            <w:vAlign w:val="center"/>
          </w:tcPr>
          <w:p w14:paraId="6EBF13F8" w14:textId="337664E2" w:rsidR="00046740" w:rsidRPr="00046740" w:rsidRDefault="00442429" w:rsidP="00442429">
            <w:pPr>
              <w:pStyle w:val="BodyText"/>
              <w:spacing w:before="60" w:after="60"/>
              <w:rPr>
                <w:rFonts w:ascii="Calibri" w:hAnsi="Calibri" w:cs="Calibri"/>
                <w:b/>
                <w:sz w:val="18"/>
                <w:szCs w:val="18"/>
                <w:lang w:val="en-US"/>
              </w:rPr>
            </w:pPr>
            <w:r>
              <w:rPr>
                <w:rFonts w:ascii="Calibri" w:hAnsi="Calibri" w:cs="Calibri"/>
                <w:b/>
                <w:sz w:val="18"/>
                <w:szCs w:val="18"/>
                <w:lang w:val="en-US"/>
              </w:rPr>
              <w:t>Public I</w:t>
            </w:r>
            <w:r w:rsidR="00046740" w:rsidRPr="00046740">
              <w:rPr>
                <w:rFonts w:ascii="Calibri" w:hAnsi="Calibri" w:cs="Calibri"/>
                <w:b/>
                <w:sz w:val="18"/>
                <w:szCs w:val="18"/>
                <w:lang w:val="en-US"/>
              </w:rPr>
              <w:t>nterest</w:t>
            </w:r>
          </w:p>
          <w:p w14:paraId="336DF353"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sz w:val="18"/>
                <w:szCs w:val="18"/>
                <w:lang w:val="en-US"/>
              </w:rPr>
              <w:t>Art. 6 (1) (e)</w:t>
            </w:r>
          </w:p>
        </w:tc>
        <w:tc>
          <w:tcPr>
            <w:tcW w:w="485" w:type="pct"/>
            <w:vAlign w:val="center"/>
          </w:tcPr>
          <w:p w14:paraId="1C1C9617"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0FB6A928"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6D840ADE"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DA1CE59"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3761528"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4167DDE"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DE77B6D"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476CCE8"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5C9F9E9F"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r>
      <w:tr w:rsidR="00046740" w:rsidRPr="00046740" w14:paraId="43773DDF" w14:textId="77777777" w:rsidTr="00442429">
        <w:trPr>
          <w:trHeight w:val="370"/>
        </w:trPr>
        <w:tc>
          <w:tcPr>
            <w:tcW w:w="636" w:type="pct"/>
            <w:shd w:val="clear" w:color="auto" w:fill="E2EFD9" w:themeFill="accent6" w:themeFillTint="33"/>
            <w:vAlign w:val="center"/>
          </w:tcPr>
          <w:p w14:paraId="5CD5C457" w14:textId="556818F0" w:rsidR="00046740" w:rsidRPr="00046740" w:rsidRDefault="00442429" w:rsidP="00442429">
            <w:pPr>
              <w:pStyle w:val="BodyText"/>
              <w:spacing w:before="60" w:after="60"/>
              <w:rPr>
                <w:rFonts w:ascii="Calibri" w:hAnsi="Calibri" w:cs="Calibri"/>
                <w:b/>
                <w:sz w:val="18"/>
                <w:szCs w:val="18"/>
                <w:lang w:val="en-US"/>
              </w:rPr>
            </w:pPr>
            <w:r>
              <w:rPr>
                <w:rFonts w:ascii="Calibri" w:hAnsi="Calibri" w:cs="Calibri"/>
                <w:b/>
                <w:sz w:val="18"/>
                <w:szCs w:val="18"/>
                <w:lang w:val="en-US"/>
              </w:rPr>
              <w:t>Legitimate I</w:t>
            </w:r>
            <w:r w:rsidR="00046740" w:rsidRPr="00046740">
              <w:rPr>
                <w:rFonts w:ascii="Calibri" w:hAnsi="Calibri" w:cs="Calibri"/>
                <w:b/>
                <w:sz w:val="18"/>
                <w:szCs w:val="18"/>
                <w:lang w:val="en-US"/>
              </w:rPr>
              <w:t>nterests</w:t>
            </w:r>
          </w:p>
          <w:p w14:paraId="0FDA1BF2"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sz w:val="18"/>
                <w:szCs w:val="18"/>
                <w:lang w:val="en-US"/>
              </w:rPr>
              <w:t>Art. 6 (1) (f)</w:t>
            </w:r>
          </w:p>
        </w:tc>
        <w:tc>
          <w:tcPr>
            <w:tcW w:w="485" w:type="pct"/>
            <w:vAlign w:val="center"/>
          </w:tcPr>
          <w:p w14:paraId="3D6EBA5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5BEEF0D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8998CFD"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35C2CAE9"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CEF100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A45DB84"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75033908"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17AFDF32"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51123B3C" w14:textId="77777777" w:rsidR="00046740" w:rsidRPr="00046740" w:rsidRDefault="00046740" w:rsidP="00442429">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r>
      <w:tr w:rsidR="00046740" w:rsidRPr="00046740" w14:paraId="2850569A" w14:textId="77777777" w:rsidTr="00442429">
        <w:trPr>
          <w:trHeight w:val="1058"/>
        </w:trPr>
        <w:tc>
          <w:tcPr>
            <w:tcW w:w="636" w:type="pct"/>
            <w:shd w:val="clear" w:color="auto" w:fill="D9D9D9" w:themeFill="background1" w:themeFillShade="D9"/>
          </w:tcPr>
          <w:p w14:paraId="508D5C04" w14:textId="4851932D"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b/>
                <w:sz w:val="18"/>
                <w:szCs w:val="18"/>
                <w:lang w:val="en-US"/>
              </w:rPr>
              <w:t>Triggered by employment, social security and social protection law</w:t>
            </w:r>
          </w:p>
          <w:p w14:paraId="5A0FF4A5" w14:textId="77777777" w:rsidR="00046740" w:rsidRPr="00046740" w:rsidRDefault="00046740" w:rsidP="00442429">
            <w:pPr>
              <w:pStyle w:val="BodyText"/>
              <w:spacing w:before="60" w:after="60"/>
              <w:rPr>
                <w:rFonts w:ascii="Calibri" w:hAnsi="Calibri" w:cs="Calibri"/>
                <w:b/>
                <w:sz w:val="18"/>
                <w:szCs w:val="18"/>
                <w:lang w:val="en-US"/>
              </w:rPr>
            </w:pPr>
            <w:r w:rsidRPr="00046740">
              <w:rPr>
                <w:rFonts w:ascii="Calibri" w:hAnsi="Calibri" w:cs="Calibri"/>
                <w:sz w:val="18"/>
                <w:szCs w:val="18"/>
                <w:lang w:val="en-US"/>
              </w:rPr>
              <w:t>Art. 9 (2) (b)</w:t>
            </w:r>
          </w:p>
        </w:tc>
        <w:tc>
          <w:tcPr>
            <w:tcW w:w="485" w:type="pct"/>
            <w:vAlign w:val="center"/>
          </w:tcPr>
          <w:p w14:paraId="31294D10" w14:textId="77777777" w:rsidR="00046740" w:rsidRPr="00046740" w:rsidRDefault="00046740" w:rsidP="005850AE">
            <w:pPr>
              <w:pStyle w:val="BodyText"/>
              <w:spacing w:after="0"/>
              <w:jc w:val="center"/>
              <w:rPr>
                <w:rFonts w:ascii="Calibri" w:eastAsia="MS Gothic" w:hAnsi="Calibri" w:cs="Calibri"/>
                <w:bCs/>
                <w:color w:val="000000"/>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187E209A"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39B579DB"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02108C19"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FDB3DC6"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28DDB298"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5C193DA5"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Calibri" w:hAnsi="Calibri" w:cs="Calibri"/>
                <w:sz w:val="18"/>
                <w:szCs w:val="18"/>
                <w:lang w:val="en-US"/>
              </w:rPr>
              <w:sym w:font="Wingdings" w:char="F0FC"/>
            </w:r>
          </w:p>
        </w:tc>
        <w:tc>
          <w:tcPr>
            <w:tcW w:w="485" w:type="pct"/>
            <w:vAlign w:val="center"/>
          </w:tcPr>
          <w:p w14:paraId="4F5EC745" w14:textId="77777777" w:rsidR="00046740" w:rsidRPr="00046740" w:rsidRDefault="00046740" w:rsidP="005850AE">
            <w:pPr>
              <w:pStyle w:val="BodyText"/>
              <w:spacing w:after="0"/>
              <w:jc w:val="center"/>
              <w:rPr>
                <w:rFonts w:ascii="Calibri" w:eastAsia="MS Gothic" w:hAnsi="Calibri" w:cs="Calibri"/>
                <w:bCs/>
                <w:color w:val="000000"/>
                <w:sz w:val="18"/>
                <w:szCs w:val="18"/>
                <w:lang w:val="en-US"/>
              </w:rPr>
            </w:pPr>
            <w:r w:rsidRPr="00046740">
              <w:rPr>
                <w:rFonts w:ascii="Segoe UI Symbol" w:eastAsia="MS Gothic" w:hAnsi="Segoe UI Symbol" w:cs="Segoe UI Symbol"/>
                <w:bCs/>
                <w:color w:val="000000"/>
                <w:sz w:val="18"/>
                <w:szCs w:val="18"/>
                <w:lang w:val="en-US"/>
              </w:rPr>
              <w:t>✘</w:t>
            </w:r>
          </w:p>
        </w:tc>
        <w:tc>
          <w:tcPr>
            <w:tcW w:w="485" w:type="pct"/>
            <w:vAlign w:val="center"/>
          </w:tcPr>
          <w:p w14:paraId="020F843A" w14:textId="77777777" w:rsidR="00046740" w:rsidRPr="00046740" w:rsidRDefault="00046740" w:rsidP="005850AE">
            <w:pPr>
              <w:pStyle w:val="BodyText"/>
              <w:spacing w:after="0"/>
              <w:jc w:val="center"/>
              <w:rPr>
                <w:rFonts w:ascii="Calibri" w:hAnsi="Calibri" w:cs="Calibri"/>
                <w:sz w:val="18"/>
                <w:szCs w:val="18"/>
                <w:lang w:val="en-US"/>
              </w:rPr>
            </w:pPr>
            <w:r w:rsidRPr="00046740">
              <w:rPr>
                <w:rFonts w:ascii="Segoe UI Symbol" w:eastAsia="MS Gothic" w:hAnsi="Segoe UI Symbol" w:cs="Segoe UI Symbol"/>
                <w:bCs/>
                <w:color w:val="000000"/>
                <w:sz w:val="18"/>
                <w:szCs w:val="18"/>
                <w:lang w:val="en-US"/>
              </w:rPr>
              <w:t>✘</w:t>
            </w:r>
          </w:p>
        </w:tc>
      </w:tr>
    </w:tbl>
    <w:p w14:paraId="592DD60E" w14:textId="0BC8F50F" w:rsidR="00046740" w:rsidRPr="00046740" w:rsidRDefault="00046740" w:rsidP="00D26163">
      <w:pPr>
        <w:spacing w:after="160"/>
        <w:rPr>
          <w:rFonts w:ascii="Calibri" w:hAnsi="Calibri" w:cs="Calibri"/>
          <w:b/>
          <w:i/>
          <w:u w:val="single"/>
        </w:rPr>
      </w:pPr>
    </w:p>
    <w:sectPr w:rsidR="00046740" w:rsidRPr="00046740" w:rsidSect="00015DC7">
      <w:footerReference w:type="default" r:id="rId11"/>
      <w:pgSz w:w="16817" w:h="11901" w:orient="landscape"/>
      <w:pgMar w:top="1077" w:right="1440" w:bottom="691" w:left="1117"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0BDE" w14:textId="77777777" w:rsidR="00816ED7" w:rsidRDefault="00816ED7" w:rsidP="00E71F9E">
      <w:r>
        <w:separator/>
      </w:r>
    </w:p>
  </w:endnote>
  <w:endnote w:type="continuationSeparator" w:id="0">
    <w:p w14:paraId="1DC45014" w14:textId="77777777" w:rsidR="00816ED7" w:rsidRDefault="00816ED7" w:rsidP="00E7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22BE" w14:textId="03C827D3" w:rsidR="00015DC7" w:rsidRPr="00015DC7" w:rsidRDefault="00015DC7" w:rsidP="00015DC7">
    <w:pPr>
      <w:ind w:left="-142"/>
      <w:rPr>
        <w:rFonts w:cs="Tahoma"/>
        <w:sz w:val="16"/>
        <w:szCs w:val="16"/>
      </w:rPr>
    </w:pPr>
    <w:r w:rsidRPr="00530116">
      <w:rPr>
        <w:rFonts w:cs="Tahoma"/>
        <w:noProof/>
        <w:sz w:val="16"/>
        <w:szCs w:val="16"/>
        <w:lang w:val="en-US"/>
      </w:rPr>
      <mc:AlternateContent>
        <mc:Choice Requires="wps">
          <w:drawing>
            <wp:anchor distT="0" distB="0" distL="114300" distR="114300" simplePos="0" relativeHeight="251659264" behindDoc="0" locked="0" layoutInCell="1" allowOverlap="1" wp14:anchorId="08D68358" wp14:editId="0D3ECCCC">
              <wp:simplePos x="0" y="0"/>
              <wp:positionH relativeFrom="column">
                <wp:posOffset>-48260</wp:posOffset>
              </wp:positionH>
              <wp:positionV relativeFrom="paragraph">
                <wp:posOffset>-102235</wp:posOffset>
              </wp:positionV>
              <wp:extent cx="6362700" cy="0"/>
              <wp:effectExtent l="0" t="0" r="12700" b="12700"/>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56E5D" id="_x0000_t32" coordsize="21600,21600" o:spt="32" o:oned="t" path="m,l21600,21600e" filled="f">
              <v:path arrowok="t" fillok="f" o:connecttype="none"/>
              <o:lock v:ext="edit" shapetype="t"/>
            </v:shapetype>
            <v:shape id="AutoShape 149" o:spid="_x0000_s1026" type="#_x0000_t32" style="position:absolute;margin-left:-3.8pt;margin-top:-8.0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"/>
          </w:pict>
        </mc:Fallback>
      </mc:AlternateContent>
    </w:r>
    <w:r w:rsidRPr="00015DC7">
      <w:rPr>
        <w:rFonts w:cs="Tahoma"/>
        <w:sz w:val="16"/>
        <w:szCs w:val="16"/>
      </w:rPr>
      <w:t>C</w:t>
    </w:r>
    <w:r>
      <w:rPr>
        <w:rFonts w:cs="Tahoma"/>
        <w:sz w:val="16"/>
        <w:szCs w:val="16"/>
      </w:rPr>
      <w:t>opyright © 2018</w:t>
    </w:r>
    <w:r w:rsidRPr="00015DC7">
      <w:rPr>
        <w:rFonts w:cs="Tahoma"/>
        <w:sz w:val="16"/>
        <w:szCs w:val="16"/>
      </w:rPr>
      <w:t xml:space="preserve"> David Froud</w:t>
    </w:r>
    <w:r>
      <w:rPr>
        <w:rFonts w:cs="Tahoma"/>
        <w:sz w:val="16"/>
        <w:szCs w:val="16"/>
      </w:rPr>
      <w:t>,</w:t>
    </w:r>
    <w:r w:rsidRPr="00015DC7">
      <w:rPr>
        <w:rFonts w:cs="Tahoma"/>
        <w:sz w:val="16"/>
        <w:szCs w:val="16"/>
      </w:rPr>
      <w:t xml:space="preserve"> </w:t>
    </w:r>
    <w:r>
      <w:rPr>
        <w:rFonts w:cs="Tahoma"/>
        <w:sz w:val="16"/>
        <w:szCs w:val="16"/>
      </w:rPr>
      <w:t>v</w:t>
    </w:r>
    <w:r>
      <w:rPr>
        <w:rFonts w:cs="Times New Roman"/>
        <w:sz w:val="16"/>
        <w:szCs w:val="16"/>
      </w:rPr>
      <w:t>1.0</w:t>
    </w:r>
    <w:r w:rsidRPr="00530116">
      <w:rPr>
        <w:rFonts w:cs="Tahoma"/>
        <w:sz w:val="16"/>
        <w:szCs w:val="16"/>
      </w:rPr>
      <w:ptab w:relativeTo="margin" w:alignment="center" w:leader="none"/>
    </w:r>
    <w:r w:rsidRPr="00530116">
      <w:rPr>
        <w:rFonts w:cs="Tahoma"/>
        <w:sz w:val="16"/>
        <w:szCs w:val="16"/>
      </w:rPr>
      <w:t xml:space="preserve"> </w:t>
    </w:r>
    <w:sdt>
      <w:sdtPr>
        <w:rPr>
          <w:rFonts w:cs="Tahoma"/>
          <w:sz w:val="16"/>
          <w:szCs w:val="16"/>
        </w:rPr>
        <w:id w:val="5435329"/>
        <w:docPartObj>
          <w:docPartGallery w:val="Page Numbers (Top of Page)"/>
          <w:docPartUnique/>
        </w:docPartObj>
      </w:sdtPr>
      <w:sdtEndPr/>
      <w:sdtContent>
        <w:r>
          <w:rPr>
            <w:rFonts w:cs="Tahoma"/>
            <w:sz w:val="16"/>
            <w:szCs w:val="16"/>
          </w:rPr>
          <w:t>PUBLIC</w:t>
        </w:r>
        <w:r w:rsidRPr="00530116">
          <w:rPr>
            <w:rFonts w:cs="Tahoma"/>
            <w:sz w:val="16"/>
            <w:szCs w:val="16"/>
          </w:rPr>
          <w:ptab w:relativeTo="margin" w:alignment="right" w:leader="none"/>
        </w:r>
        <w:r w:rsidRPr="00530116">
          <w:rPr>
            <w:rFonts w:cs="Tahoma"/>
            <w:sz w:val="16"/>
            <w:szCs w:val="16"/>
          </w:rPr>
          <w:t xml:space="preserve">Page </w:t>
        </w:r>
        <w:r w:rsidRPr="00530116">
          <w:rPr>
            <w:rFonts w:cs="Tahoma"/>
            <w:sz w:val="16"/>
            <w:szCs w:val="16"/>
          </w:rPr>
          <w:fldChar w:fldCharType="begin"/>
        </w:r>
        <w:r w:rsidRPr="00530116">
          <w:rPr>
            <w:rFonts w:cs="Tahoma"/>
            <w:sz w:val="16"/>
            <w:szCs w:val="16"/>
          </w:rPr>
          <w:instrText xml:space="preserve"> PAGE </w:instrText>
        </w:r>
        <w:r w:rsidRPr="00530116">
          <w:rPr>
            <w:rFonts w:cs="Tahoma"/>
            <w:sz w:val="16"/>
            <w:szCs w:val="16"/>
          </w:rPr>
          <w:fldChar w:fldCharType="separate"/>
        </w:r>
        <w:r>
          <w:rPr>
            <w:rFonts w:cs="Tahoma"/>
            <w:sz w:val="16"/>
            <w:szCs w:val="16"/>
          </w:rPr>
          <w:t>3</w:t>
        </w:r>
        <w:r w:rsidRPr="00530116">
          <w:rPr>
            <w:rFonts w:cs="Tahoma"/>
            <w:sz w:val="16"/>
            <w:szCs w:val="16"/>
          </w:rPr>
          <w:fldChar w:fldCharType="end"/>
        </w:r>
        <w:r w:rsidRPr="00530116">
          <w:rPr>
            <w:rFonts w:cs="Tahoma"/>
            <w:sz w:val="16"/>
            <w:szCs w:val="16"/>
          </w:rPr>
          <w:t xml:space="preserve"> of </w:t>
        </w:r>
        <w:r w:rsidRPr="00530116">
          <w:rPr>
            <w:rFonts w:cs="Tahoma"/>
            <w:sz w:val="16"/>
            <w:szCs w:val="16"/>
          </w:rPr>
          <w:fldChar w:fldCharType="begin"/>
        </w:r>
        <w:r w:rsidRPr="00530116">
          <w:rPr>
            <w:rFonts w:cs="Tahoma"/>
            <w:sz w:val="16"/>
            <w:szCs w:val="16"/>
          </w:rPr>
          <w:instrText xml:space="preserve"> NUMPAGES  </w:instrText>
        </w:r>
        <w:r w:rsidRPr="00530116">
          <w:rPr>
            <w:rFonts w:cs="Tahoma"/>
            <w:sz w:val="16"/>
            <w:szCs w:val="16"/>
          </w:rPr>
          <w:fldChar w:fldCharType="separate"/>
        </w:r>
        <w:r>
          <w:rPr>
            <w:rFonts w:cs="Tahoma"/>
            <w:sz w:val="16"/>
            <w:szCs w:val="16"/>
          </w:rPr>
          <w:t>12</w:t>
        </w:r>
        <w:r w:rsidRPr="00530116">
          <w:rPr>
            <w:rFonts w:cs="Tahoma"/>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7426" w14:textId="77777777" w:rsidR="00015DC7" w:rsidRDefault="00015DC7" w:rsidP="00015DC7">
    <w:pPr>
      <w:ind w:left="-142"/>
      <w:rPr>
        <w:rFonts w:cs="Tahoma"/>
        <w:sz w:val="16"/>
        <w:szCs w:val="16"/>
      </w:rPr>
    </w:pPr>
  </w:p>
  <w:p w14:paraId="2929B47F" w14:textId="37D56A29" w:rsidR="00015DC7" w:rsidRDefault="00015DC7" w:rsidP="00015DC7">
    <w:pPr>
      <w:ind w:left="-142"/>
      <w:rPr>
        <w:rFonts w:cs="Tahoma"/>
        <w:sz w:val="16"/>
        <w:szCs w:val="16"/>
      </w:rPr>
    </w:pPr>
    <w:r w:rsidRPr="00530116">
      <w:rPr>
        <w:rFonts w:cs="Tahoma"/>
        <w:noProof/>
        <w:sz w:val="16"/>
        <w:szCs w:val="16"/>
        <w:lang w:val="en-US"/>
      </w:rPr>
      <mc:AlternateContent>
        <mc:Choice Requires="wps">
          <w:drawing>
            <wp:anchor distT="0" distB="0" distL="114300" distR="114300" simplePos="0" relativeHeight="251661312" behindDoc="0" locked="0" layoutInCell="1" allowOverlap="1" wp14:anchorId="5D17A496" wp14:editId="0ACFB256">
              <wp:simplePos x="0" y="0"/>
              <wp:positionH relativeFrom="column">
                <wp:posOffset>1564640</wp:posOffset>
              </wp:positionH>
              <wp:positionV relativeFrom="paragraph">
                <wp:posOffset>0</wp:posOffset>
              </wp:positionV>
              <wp:extent cx="6362700" cy="0"/>
              <wp:effectExtent l="0" t="0" r="12700" b="12700"/>
              <wp:wrapNone/>
              <wp:docPr id="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A7898" id="_x0000_t32" coordsize="21600,21600" o:spt="32" o:oned="t" path="m,l21600,21600e" filled="f">
              <v:path arrowok="t" fillok="f" o:connecttype="none"/>
              <o:lock v:ext="edit" shapetype="t"/>
            </v:shapetype>
            <v:shape id="AutoShape 149" o:spid="_x0000_s1026" type="#_x0000_t32" style="position:absolute;margin-left:123.2pt;margin-top:0;width:5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"/>
          </w:pict>
        </mc:Fallback>
      </mc:AlternateContent>
    </w:r>
  </w:p>
  <w:p w14:paraId="4D9C935E" w14:textId="65CFD4F8" w:rsidR="00015DC7" w:rsidRPr="00015DC7" w:rsidRDefault="00015DC7" w:rsidP="00015DC7">
    <w:pPr>
      <w:ind w:left="-142"/>
      <w:rPr>
        <w:rFonts w:cs="Tahoma"/>
        <w:sz w:val="16"/>
        <w:szCs w:val="16"/>
      </w:rPr>
    </w:pPr>
    <w:r w:rsidRPr="00015DC7">
      <w:rPr>
        <w:rFonts w:cs="Tahoma"/>
        <w:sz w:val="16"/>
        <w:szCs w:val="16"/>
      </w:rPr>
      <w:t>C</w:t>
    </w:r>
    <w:r>
      <w:rPr>
        <w:rFonts w:cs="Tahoma"/>
        <w:sz w:val="16"/>
        <w:szCs w:val="16"/>
      </w:rPr>
      <w:t>opyright © 2018</w:t>
    </w:r>
    <w:r w:rsidRPr="00015DC7">
      <w:rPr>
        <w:rFonts w:cs="Tahoma"/>
        <w:sz w:val="16"/>
        <w:szCs w:val="16"/>
      </w:rPr>
      <w:t xml:space="preserve"> David Froud</w:t>
    </w:r>
    <w:r>
      <w:rPr>
        <w:rFonts w:cs="Tahoma"/>
        <w:sz w:val="16"/>
        <w:szCs w:val="16"/>
      </w:rPr>
      <w:t>,</w:t>
    </w:r>
    <w:r w:rsidRPr="00015DC7">
      <w:rPr>
        <w:rFonts w:cs="Tahoma"/>
        <w:sz w:val="16"/>
        <w:szCs w:val="16"/>
      </w:rPr>
      <w:t xml:space="preserve"> </w:t>
    </w:r>
    <w:r>
      <w:rPr>
        <w:rFonts w:cs="Tahoma"/>
        <w:sz w:val="16"/>
        <w:szCs w:val="16"/>
      </w:rPr>
      <w:t>v</w:t>
    </w:r>
    <w:r>
      <w:rPr>
        <w:rFonts w:cs="Times New Roman"/>
        <w:sz w:val="16"/>
        <w:szCs w:val="16"/>
      </w:rPr>
      <w:t>1.0</w:t>
    </w:r>
    <w:r w:rsidRPr="00530116">
      <w:rPr>
        <w:rFonts w:cs="Tahoma"/>
        <w:sz w:val="16"/>
        <w:szCs w:val="16"/>
      </w:rPr>
      <w:ptab w:relativeTo="margin" w:alignment="center" w:leader="none"/>
    </w:r>
    <w:r w:rsidRPr="00530116">
      <w:rPr>
        <w:rFonts w:cs="Tahoma"/>
        <w:sz w:val="16"/>
        <w:szCs w:val="16"/>
      </w:rPr>
      <w:t xml:space="preserve"> </w:t>
    </w:r>
    <w:sdt>
      <w:sdtPr>
        <w:rPr>
          <w:rFonts w:cs="Tahoma"/>
          <w:sz w:val="16"/>
          <w:szCs w:val="16"/>
        </w:rPr>
        <w:id w:val="-805694137"/>
        <w:docPartObj>
          <w:docPartGallery w:val="Page Numbers (Top of Page)"/>
          <w:docPartUnique/>
        </w:docPartObj>
      </w:sdtPr>
      <w:sdtEndPr/>
      <w:sdtContent>
        <w:r>
          <w:rPr>
            <w:rFonts w:cs="Tahoma"/>
            <w:sz w:val="16"/>
            <w:szCs w:val="16"/>
          </w:rPr>
          <w:t>PUBLIC</w:t>
        </w:r>
        <w:r w:rsidRPr="00530116">
          <w:rPr>
            <w:rFonts w:cs="Tahoma"/>
            <w:sz w:val="16"/>
            <w:szCs w:val="16"/>
          </w:rPr>
          <w:ptab w:relativeTo="margin" w:alignment="right" w:leader="none"/>
        </w:r>
        <w:r w:rsidRPr="00530116">
          <w:rPr>
            <w:rFonts w:cs="Tahoma"/>
            <w:sz w:val="16"/>
            <w:szCs w:val="16"/>
          </w:rPr>
          <w:t xml:space="preserve">Page </w:t>
        </w:r>
        <w:r w:rsidRPr="00530116">
          <w:rPr>
            <w:rFonts w:cs="Tahoma"/>
            <w:sz w:val="16"/>
            <w:szCs w:val="16"/>
          </w:rPr>
          <w:fldChar w:fldCharType="begin"/>
        </w:r>
        <w:r w:rsidRPr="00530116">
          <w:rPr>
            <w:rFonts w:cs="Tahoma"/>
            <w:sz w:val="16"/>
            <w:szCs w:val="16"/>
          </w:rPr>
          <w:instrText xml:space="preserve"> PAGE </w:instrText>
        </w:r>
        <w:r w:rsidRPr="00530116">
          <w:rPr>
            <w:rFonts w:cs="Tahoma"/>
            <w:sz w:val="16"/>
            <w:szCs w:val="16"/>
          </w:rPr>
          <w:fldChar w:fldCharType="separate"/>
        </w:r>
        <w:r>
          <w:rPr>
            <w:rFonts w:cs="Tahoma"/>
            <w:sz w:val="16"/>
            <w:szCs w:val="16"/>
          </w:rPr>
          <w:t>3</w:t>
        </w:r>
        <w:r w:rsidRPr="00530116">
          <w:rPr>
            <w:rFonts w:cs="Tahoma"/>
            <w:sz w:val="16"/>
            <w:szCs w:val="16"/>
          </w:rPr>
          <w:fldChar w:fldCharType="end"/>
        </w:r>
        <w:r w:rsidRPr="00530116">
          <w:rPr>
            <w:rFonts w:cs="Tahoma"/>
            <w:sz w:val="16"/>
            <w:szCs w:val="16"/>
          </w:rPr>
          <w:t xml:space="preserve"> of </w:t>
        </w:r>
        <w:r w:rsidRPr="00530116">
          <w:rPr>
            <w:rFonts w:cs="Tahoma"/>
            <w:sz w:val="16"/>
            <w:szCs w:val="16"/>
          </w:rPr>
          <w:fldChar w:fldCharType="begin"/>
        </w:r>
        <w:r w:rsidRPr="00530116">
          <w:rPr>
            <w:rFonts w:cs="Tahoma"/>
            <w:sz w:val="16"/>
            <w:szCs w:val="16"/>
          </w:rPr>
          <w:instrText xml:space="preserve"> NUMPAGES  </w:instrText>
        </w:r>
        <w:r w:rsidRPr="00530116">
          <w:rPr>
            <w:rFonts w:cs="Tahoma"/>
            <w:sz w:val="16"/>
            <w:szCs w:val="16"/>
          </w:rPr>
          <w:fldChar w:fldCharType="separate"/>
        </w:r>
        <w:r>
          <w:rPr>
            <w:rFonts w:cs="Tahoma"/>
            <w:sz w:val="16"/>
            <w:szCs w:val="16"/>
          </w:rPr>
          <w:t>12</w:t>
        </w:r>
        <w:r w:rsidRPr="00530116">
          <w:rPr>
            <w:rFonts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1669" w14:textId="77777777" w:rsidR="00816ED7" w:rsidRDefault="00816ED7" w:rsidP="00E71F9E">
      <w:r>
        <w:separator/>
      </w:r>
    </w:p>
  </w:footnote>
  <w:footnote w:type="continuationSeparator" w:id="0">
    <w:p w14:paraId="7DC9D1DF" w14:textId="77777777" w:rsidR="00816ED7" w:rsidRDefault="00816ED7" w:rsidP="00E71F9E">
      <w:r>
        <w:continuationSeparator/>
      </w:r>
    </w:p>
  </w:footnote>
  <w:footnote w:id="1">
    <w:p w14:paraId="67CFBAAC" w14:textId="77777777" w:rsidR="005850AE" w:rsidRDefault="005850AE">
      <w:pPr>
        <w:pStyle w:val="FootnoteText"/>
      </w:pPr>
      <w:r>
        <w:rPr>
          <w:rStyle w:val="FootnoteReference"/>
        </w:rPr>
        <w:footnoteRef/>
      </w:r>
      <w:r>
        <w:t xml:space="preserve"> </w:t>
      </w:r>
      <w:r w:rsidRPr="00E71F9E">
        <w:rPr>
          <w:sz w:val="18"/>
          <w:szCs w:val="18"/>
        </w:rPr>
        <w:t>Please take this opportunity to re-examine the data being processed, is it really necessary?</w:t>
      </w:r>
    </w:p>
  </w:footnote>
  <w:footnote w:id="2">
    <w:p w14:paraId="63005F50" w14:textId="33D41278" w:rsidR="005850AE" w:rsidRPr="00046740" w:rsidRDefault="005850AE">
      <w:pPr>
        <w:pStyle w:val="FootnoteText"/>
        <w:rPr>
          <w:sz w:val="18"/>
          <w:szCs w:val="18"/>
        </w:rPr>
      </w:pPr>
      <w:r>
        <w:rPr>
          <w:rStyle w:val="FootnoteReference"/>
        </w:rPr>
        <w:footnoteRef/>
      </w:r>
      <w:r w:rsidRPr="00046740">
        <w:rPr>
          <w:rStyle w:val="FootnoteReference"/>
        </w:rPr>
        <w:t xml:space="preserve"> </w:t>
      </w:r>
      <w:r w:rsidRPr="00046740">
        <w:rPr>
          <w:sz w:val="18"/>
          <w:szCs w:val="18"/>
        </w:rPr>
        <w:t>There may significant caveats to this</w:t>
      </w:r>
      <w:r>
        <w:rPr>
          <w:sz w:val="18"/>
          <w:szCs w:val="18"/>
        </w:rPr>
        <w:t>, always check with a qualified source.</w:t>
      </w:r>
      <w:r w:rsidRPr="0004674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1487" w14:textId="610F719F" w:rsidR="00015DC7" w:rsidRDefault="00015DC7" w:rsidP="00015DC7">
    <w:pPr>
      <w:pStyle w:val="Header"/>
      <w:tabs>
        <w:tab w:val="clear" w:pos="4513"/>
        <w:tab w:val="clear" w:pos="9026"/>
      </w:tabs>
      <w:ind w:right="-183"/>
      <w:jc w:val="right"/>
    </w:pPr>
    <w:r>
      <w:rPr>
        <w:noProof/>
        <w:lang w:val="en-US"/>
      </w:rPr>
      <w:drawing>
        <wp:inline distT="0" distB="0" distL="0" distR="0" wp14:anchorId="2886D7D3" wp14:editId="3B92C6A0">
          <wp:extent cx="1696720" cy="532141"/>
          <wp:effectExtent l="0" t="0" r="5080" b="1270"/>
          <wp:docPr id="1" name="Picture 1" descr="ID:New Business:CCS:CSS-logo-master-artwork:Outlined logo for all backgrounds:Screen+web:csslogo-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New Business:CCS:CSS-logo-master-artwork:Outlined logo for all backgrounds:Screen+web:csslogo-1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247" cy="5357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30"/>
    <w:multiLevelType w:val="hybridMultilevel"/>
    <w:tmpl w:val="CF045E6E"/>
    <w:lvl w:ilvl="0" w:tplc="A8205A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36B32"/>
    <w:multiLevelType w:val="hybridMultilevel"/>
    <w:tmpl w:val="490E0F64"/>
    <w:lvl w:ilvl="0" w:tplc="A8205A70">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B0C6C"/>
    <w:multiLevelType w:val="hybridMultilevel"/>
    <w:tmpl w:val="23D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36B14"/>
    <w:multiLevelType w:val="hybridMultilevel"/>
    <w:tmpl w:val="588C6176"/>
    <w:lvl w:ilvl="0" w:tplc="A8205A70">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436C2"/>
    <w:multiLevelType w:val="hybridMultilevel"/>
    <w:tmpl w:val="CF045E6E"/>
    <w:lvl w:ilvl="0" w:tplc="A8205A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06E98"/>
    <w:multiLevelType w:val="hybridMultilevel"/>
    <w:tmpl w:val="1A581B5A"/>
    <w:lvl w:ilvl="0" w:tplc="A8205A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C468D"/>
    <w:multiLevelType w:val="hybridMultilevel"/>
    <w:tmpl w:val="D69CA1D2"/>
    <w:lvl w:ilvl="0" w:tplc="A8205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02"/>
    <w:rsid w:val="000056E8"/>
    <w:rsid w:val="000134B3"/>
    <w:rsid w:val="00015DC7"/>
    <w:rsid w:val="00025FA4"/>
    <w:rsid w:val="00046740"/>
    <w:rsid w:val="00051B50"/>
    <w:rsid w:val="000A5C16"/>
    <w:rsid w:val="000D0573"/>
    <w:rsid w:val="001109B2"/>
    <w:rsid w:val="00184FD1"/>
    <w:rsid w:val="001976AF"/>
    <w:rsid w:val="001A0391"/>
    <w:rsid w:val="001A0CDD"/>
    <w:rsid w:val="001E04AB"/>
    <w:rsid w:val="00210AF8"/>
    <w:rsid w:val="00216062"/>
    <w:rsid w:val="00263E02"/>
    <w:rsid w:val="0027613C"/>
    <w:rsid w:val="00282EFE"/>
    <w:rsid w:val="0029349B"/>
    <w:rsid w:val="003A766D"/>
    <w:rsid w:val="003C1B65"/>
    <w:rsid w:val="00442429"/>
    <w:rsid w:val="004432B1"/>
    <w:rsid w:val="0049212F"/>
    <w:rsid w:val="005238D8"/>
    <w:rsid w:val="00531969"/>
    <w:rsid w:val="00543E93"/>
    <w:rsid w:val="005850AE"/>
    <w:rsid w:val="00592E47"/>
    <w:rsid w:val="00681DDD"/>
    <w:rsid w:val="00697930"/>
    <w:rsid w:val="006A1A98"/>
    <w:rsid w:val="006A5340"/>
    <w:rsid w:val="006C59D2"/>
    <w:rsid w:val="00713E55"/>
    <w:rsid w:val="0073047E"/>
    <w:rsid w:val="0073092B"/>
    <w:rsid w:val="00747D50"/>
    <w:rsid w:val="007B3B22"/>
    <w:rsid w:val="007E770B"/>
    <w:rsid w:val="00814545"/>
    <w:rsid w:val="00816ED7"/>
    <w:rsid w:val="008230E8"/>
    <w:rsid w:val="00842495"/>
    <w:rsid w:val="008639AD"/>
    <w:rsid w:val="00974AD5"/>
    <w:rsid w:val="00993AD4"/>
    <w:rsid w:val="009A3F5F"/>
    <w:rsid w:val="009B5A96"/>
    <w:rsid w:val="00A22022"/>
    <w:rsid w:val="00A45D03"/>
    <w:rsid w:val="00AB0DB9"/>
    <w:rsid w:val="00B255D4"/>
    <w:rsid w:val="00B7151C"/>
    <w:rsid w:val="00BB613E"/>
    <w:rsid w:val="00BE6246"/>
    <w:rsid w:val="00BF130B"/>
    <w:rsid w:val="00C137C1"/>
    <w:rsid w:val="00C61E70"/>
    <w:rsid w:val="00C72D53"/>
    <w:rsid w:val="00C80B89"/>
    <w:rsid w:val="00C82189"/>
    <w:rsid w:val="00CB76FB"/>
    <w:rsid w:val="00D26163"/>
    <w:rsid w:val="00DA4C1E"/>
    <w:rsid w:val="00DA5B2D"/>
    <w:rsid w:val="00DC38B5"/>
    <w:rsid w:val="00DE0FF4"/>
    <w:rsid w:val="00E20D56"/>
    <w:rsid w:val="00E3385F"/>
    <w:rsid w:val="00E64387"/>
    <w:rsid w:val="00E71F9E"/>
    <w:rsid w:val="00E96AF2"/>
    <w:rsid w:val="00EB02ED"/>
    <w:rsid w:val="00F204C9"/>
    <w:rsid w:val="00F365E8"/>
    <w:rsid w:val="00F739E2"/>
    <w:rsid w:val="00FC25AD"/>
    <w:rsid w:val="00FC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BFB5"/>
  <w14:defaultImageDpi w14:val="32767"/>
  <w15:chartTrackingRefBased/>
  <w15:docId w15:val="{C4A4D785-AECD-E444-B1F4-386BDAE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1E"/>
    <w:pPr>
      <w:ind w:left="720"/>
      <w:contextualSpacing/>
    </w:pPr>
  </w:style>
  <w:style w:type="paragraph" w:styleId="FootnoteText">
    <w:name w:val="footnote text"/>
    <w:basedOn w:val="Normal"/>
    <w:link w:val="FootnoteTextChar"/>
    <w:uiPriority w:val="6"/>
    <w:semiHidden/>
    <w:unhideWhenUsed/>
    <w:rsid w:val="00E71F9E"/>
    <w:rPr>
      <w:sz w:val="20"/>
      <w:szCs w:val="20"/>
    </w:rPr>
  </w:style>
  <w:style w:type="character" w:customStyle="1" w:styleId="FootnoteTextChar">
    <w:name w:val="Footnote Text Char"/>
    <w:basedOn w:val="DefaultParagraphFont"/>
    <w:link w:val="FootnoteText"/>
    <w:uiPriority w:val="99"/>
    <w:semiHidden/>
    <w:rsid w:val="00E71F9E"/>
    <w:rPr>
      <w:sz w:val="20"/>
      <w:szCs w:val="20"/>
    </w:rPr>
  </w:style>
  <w:style w:type="character" w:styleId="FootnoteReference">
    <w:name w:val="footnote reference"/>
    <w:basedOn w:val="DefaultParagraphFont"/>
    <w:uiPriority w:val="6"/>
    <w:semiHidden/>
    <w:unhideWhenUsed/>
    <w:rsid w:val="00E71F9E"/>
    <w:rPr>
      <w:vertAlign w:val="superscript"/>
    </w:rPr>
  </w:style>
  <w:style w:type="paragraph" w:styleId="BodyText">
    <w:name w:val="Body Text"/>
    <w:basedOn w:val="Normal"/>
    <w:link w:val="BodyTextChar"/>
    <w:uiPriority w:val="99"/>
    <w:semiHidden/>
    <w:unhideWhenUsed/>
    <w:rsid w:val="00046740"/>
    <w:pPr>
      <w:spacing w:after="120"/>
    </w:pPr>
  </w:style>
  <w:style w:type="character" w:customStyle="1" w:styleId="BodyTextChar">
    <w:name w:val="Body Text Char"/>
    <w:basedOn w:val="DefaultParagraphFont"/>
    <w:link w:val="BodyText"/>
    <w:uiPriority w:val="99"/>
    <w:semiHidden/>
    <w:rsid w:val="00046740"/>
  </w:style>
  <w:style w:type="table" w:styleId="TableGrid">
    <w:name w:val="Table Grid"/>
    <w:basedOn w:val="TableNormal"/>
    <w:rsid w:val="00046740"/>
    <w:rPr>
      <w:rFonts w:eastAsia="PMingLiU"/>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DC7"/>
    <w:pPr>
      <w:tabs>
        <w:tab w:val="center" w:pos="4513"/>
        <w:tab w:val="right" w:pos="9026"/>
      </w:tabs>
    </w:pPr>
  </w:style>
  <w:style w:type="character" w:customStyle="1" w:styleId="HeaderChar">
    <w:name w:val="Header Char"/>
    <w:basedOn w:val="DefaultParagraphFont"/>
    <w:link w:val="Header"/>
    <w:uiPriority w:val="99"/>
    <w:rsid w:val="00015DC7"/>
  </w:style>
  <w:style w:type="paragraph" w:styleId="Footer">
    <w:name w:val="footer"/>
    <w:basedOn w:val="Normal"/>
    <w:link w:val="FooterChar"/>
    <w:uiPriority w:val="99"/>
    <w:unhideWhenUsed/>
    <w:rsid w:val="00015DC7"/>
    <w:pPr>
      <w:tabs>
        <w:tab w:val="center" w:pos="4513"/>
        <w:tab w:val="right" w:pos="9026"/>
      </w:tabs>
    </w:pPr>
  </w:style>
  <w:style w:type="character" w:customStyle="1" w:styleId="FooterChar">
    <w:name w:val="Footer Char"/>
    <w:basedOn w:val="DefaultParagraphFont"/>
    <w:link w:val="Footer"/>
    <w:uiPriority w:val="99"/>
    <w:rsid w:val="0001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463">
      <w:bodyDiv w:val="1"/>
      <w:marLeft w:val="0"/>
      <w:marRight w:val="0"/>
      <w:marTop w:val="0"/>
      <w:marBottom w:val="0"/>
      <w:divBdr>
        <w:top w:val="none" w:sz="0" w:space="0" w:color="auto"/>
        <w:left w:val="none" w:sz="0" w:space="0" w:color="auto"/>
        <w:bottom w:val="none" w:sz="0" w:space="0" w:color="auto"/>
        <w:right w:val="none" w:sz="0" w:space="0" w:color="auto"/>
      </w:divBdr>
    </w:div>
    <w:div w:id="397288937">
      <w:bodyDiv w:val="1"/>
      <w:marLeft w:val="0"/>
      <w:marRight w:val="0"/>
      <w:marTop w:val="0"/>
      <w:marBottom w:val="0"/>
      <w:divBdr>
        <w:top w:val="none" w:sz="0" w:space="0" w:color="auto"/>
        <w:left w:val="none" w:sz="0" w:space="0" w:color="auto"/>
        <w:bottom w:val="none" w:sz="0" w:space="0" w:color="auto"/>
        <w:right w:val="none" w:sz="0" w:space="0" w:color="auto"/>
      </w:divBdr>
    </w:div>
    <w:div w:id="13621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Froud</dc:creator>
  <cp:keywords/>
  <dc:description/>
  <cp:lastModifiedBy>David Froud</cp:lastModifiedBy>
  <cp:revision>4</cp:revision>
  <dcterms:created xsi:type="dcterms:W3CDTF">2018-08-29T16:12:00Z</dcterms:created>
  <dcterms:modified xsi:type="dcterms:W3CDTF">2018-08-29T18:03:00Z</dcterms:modified>
</cp:coreProperties>
</file>